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BF51E6" w14:textId="6F1A50F6" w:rsidR="00FB3965" w:rsidRPr="007749CA" w:rsidRDefault="00FB3965" w:rsidP="00E77CD2">
      <w:pPr>
        <w:pStyle w:val="Tit1"/>
        <w:jc w:val="center"/>
        <w:rPr>
          <w:color w:val="auto"/>
          <w:sz w:val="52"/>
          <w:szCs w:val="52"/>
        </w:rPr>
      </w:pPr>
      <w:r w:rsidRPr="007749CA">
        <w:rPr>
          <w:color w:val="auto"/>
          <w:sz w:val="52"/>
          <w:szCs w:val="52"/>
        </w:rPr>
        <w:t>Enterocolite Necrosante</w:t>
      </w:r>
      <w:bookmarkStart w:id="0" w:name="_GoBack"/>
      <w:bookmarkEnd w:id="0"/>
    </w:p>
    <w:p w14:paraId="1ACB6472" w14:textId="77777777" w:rsidR="00E77CD2" w:rsidRPr="00C22304" w:rsidRDefault="00C20A77" w:rsidP="007749CA">
      <w:pPr>
        <w:spacing w:line="360" w:lineRule="auto"/>
        <w:jc w:val="center"/>
        <w:rPr>
          <w:sz w:val="24"/>
          <w:szCs w:val="24"/>
        </w:rPr>
      </w:pPr>
      <w:r w:rsidRPr="00C22304">
        <w:rPr>
          <w:sz w:val="24"/>
          <w:szCs w:val="24"/>
        </w:rPr>
        <w:t>Paulo R. Margotto</w:t>
      </w:r>
    </w:p>
    <w:p w14:paraId="729D40BF" w14:textId="22C59C51" w:rsidR="00C20A77" w:rsidRDefault="005B04C2" w:rsidP="007749CA">
      <w:pPr>
        <w:spacing w:line="360" w:lineRule="auto"/>
        <w:jc w:val="center"/>
        <w:rPr>
          <w:sz w:val="24"/>
          <w:szCs w:val="24"/>
        </w:rPr>
      </w:pPr>
      <w:r w:rsidRPr="00C22304">
        <w:rPr>
          <w:sz w:val="24"/>
          <w:szCs w:val="24"/>
        </w:rPr>
        <w:t>Martha G. Vieira</w:t>
      </w:r>
    </w:p>
    <w:p w14:paraId="1A99E781" w14:textId="77777777" w:rsidR="00FB3965" w:rsidRDefault="00FB3965" w:rsidP="00F75FDF">
      <w:pPr>
        <w:spacing w:line="360" w:lineRule="auto"/>
        <w:jc w:val="right"/>
        <w:rPr>
          <w:sz w:val="24"/>
          <w:szCs w:val="24"/>
        </w:rPr>
      </w:pPr>
    </w:p>
    <w:p w14:paraId="15C9DA1F" w14:textId="77777777" w:rsidR="00C20A77" w:rsidRPr="00C22304" w:rsidRDefault="00C20A77" w:rsidP="00F75FDF">
      <w:pPr>
        <w:pStyle w:val="Base"/>
      </w:pPr>
      <w:r w:rsidRPr="00C22304">
        <w:t xml:space="preserve">A Enterocolite Necrosante (ECN) é uma patologia multifatorial determinada fundamentalmente por isquemia intestinal, lesão da mucosa, edema, ulceração e passagem de ar ou bactérias pela parede da víscera. Caracteriza-se pela distensão abdominal, vômitos biliosos e </w:t>
      </w:r>
      <w:proofErr w:type="spellStart"/>
      <w:r w:rsidRPr="00C22304">
        <w:t>hematoquesia</w:t>
      </w:r>
      <w:proofErr w:type="spellEnd"/>
      <w:r w:rsidRPr="00C22304">
        <w:t xml:space="preserve">, capaz de evoluir para peritonite, </w:t>
      </w:r>
      <w:proofErr w:type="spellStart"/>
      <w:r w:rsidRPr="00C22304">
        <w:t>pneumoperitôneo</w:t>
      </w:r>
      <w:proofErr w:type="spellEnd"/>
      <w:r w:rsidRPr="00C22304">
        <w:t xml:space="preserve"> e choque. Pode ser considerada </w:t>
      </w:r>
      <w:r w:rsidRPr="00C22304">
        <w:rPr>
          <w:i/>
        </w:rPr>
        <w:t>doença dos sobreviventes</w:t>
      </w:r>
      <w:r w:rsidRPr="00C22304">
        <w:t xml:space="preserve">, uma vez que ocorre com maior frequência em pacientes que sobreviveram às várias intercorrências iniciais do período neonatal, </w:t>
      </w:r>
      <w:proofErr w:type="gramStart"/>
      <w:r w:rsidRPr="00C22304">
        <w:t>como</w:t>
      </w:r>
      <w:proofErr w:type="gramEnd"/>
      <w:r w:rsidRPr="00C22304">
        <w:t xml:space="preserve"> </w:t>
      </w:r>
      <w:proofErr w:type="gramStart"/>
      <w:r w:rsidRPr="00C22304">
        <w:t>episódios</w:t>
      </w:r>
      <w:proofErr w:type="gramEnd"/>
      <w:r w:rsidRPr="00C22304">
        <w:t xml:space="preserve"> de hipóxia e quadros infecciosos, e já se encontravam num período de reabilitação.</w:t>
      </w:r>
    </w:p>
    <w:p w14:paraId="7BC19F1D" w14:textId="464A12E3" w:rsidR="00C20A77" w:rsidRPr="00C22304" w:rsidRDefault="00AC771C" w:rsidP="00F75FDF">
      <w:pPr>
        <w:pStyle w:val="Base"/>
      </w:pPr>
      <w:r w:rsidRPr="00C22304">
        <w:t>Com base de dados de grandes estudos multicêntricos do Canadá e Estados Unidos, a prevalência média está em torno de 7% entre os RN de 500 a 1500g, com estimativa de taxa de morte entre 20</w:t>
      </w:r>
      <w:r w:rsidR="00C02BF9">
        <w:t>%</w:t>
      </w:r>
      <w:r w:rsidRPr="00C22304">
        <w:t xml:space="preserve">-30%, sendo maior nos RN que necessitam de cirurgia. </w:t>
      </w:r>
      <w:r w:rsidR="00C20A77" w:rsidRPr="00C22304">
        <w:t>Não há preferência quanto a sexo, raça ou época do ano. O tempo de aparecimento é inversamente proporcional à idade gestacional ao nascer</w:t>
      </w:r>
      <w:r w:rsidR="00C02BF9">
        <w:t>.</w:t>
      </w:r>
      <w:r w:rsidR="00C20A77" w:rsidRPr="00C22304">
        <w:t xml:space="preserve"> </w:t>
      </w:r>
      <w:r w:rsidR="00C02BF9">
        <w:t>E</w:t>
      </w:r>
      <w:r w:rsidR="00C20A77" w:rsidRPr="00C22304">
        <w:t>m média</w:t>
      </w:r>
      <w:r w:rsidR="00C02BF9">
        <w:t>,</w:t>
      </w:r>
      <w:r w:rsidR="00C20A77" w:rsidRPr="00C22304">
        <w:t xml:space="preserve"> nos menores de 32 semanas</w:t>
      </w:r>
      <w:r w:rsidR="00C02BF9">
        <w:t>,</w:t>
      </w:r>
      <w:r w:rsidR="00C20A77" w:rsidRPr="00C22304">
        <w:t xml:space="preserve"> ocorre na 3ª semana de vida</w:t>
      </w:r>
      <w:r w:rsidR="00C02BF9">
        <w:t>;</w:t>
      </w:r>
      <w:r w:rsidR="00C20A77" w:rsidRPr="00C22304">
        <w:t xml:space="preserve"> nos de 32-36 semanas, na 2ª semana</w:t>
      </w:r>
      <w:r w:rsidR="00C02BF9">
        <w:t>;</w:t>
      </w:r>
      <w:r w:rsidR="00C20A77" w:rsidRPr="00C22304">
        <w:t xml:space="preserve"> e nos maiores de 36 semanas, na 1ª semana de vida. A mortalidade varia de 10</w:t>
      </w:r>
      <w:r w:rsidR="00C02BF9">
        <w:t>%</w:t>
      </w:r>
      <w:r w:rsidR="00C20A77" w:rsidRPr="00C22304">
        <w:t xml:space="preserve"> a 50%, mas a forma de progressão rápida tem mortalidade de praticamente 100%. Em 37% dos casos</w:t>
      </w:r>
      <w:r w:rsidR="009A05C3">
        <w:t>,</w:t>
      </w:r>
      <w:r w:rsidR="00C20A77" w:rsidRPr="00C22304">
        <w:t xml:space="preserve"> é necessário tratamento cirúrgico, 40</w:t>
      </w:r>
      <w:r w:rsidR="009A05C3">
        <w:t>%</w:t>
      </w:r>
      <w:r w:rsidR="00C20A77" w:rsidRPr="00C22304">
        <w:t xml:space="preserve">-50% podem apresentar gangrena intestinal ou perfuração. A necessidade de cirurgia aumenta para 61% nos menores de 1000g. </w:t>
      </w:r>
    </w:p>
    <w:p w14:paraId="4E022328" w14:textId="77777777" w:rsidR="00AC771C" w:rsidRPr="00C22304" w:rsidRDefault="00AC771C" w:rsidP="00F75FDF">
      <w:pPr>
        <w:pStyle w:val="Base"/>
      </w:pPr>
      <w:r w:rsidRPr="00C22304">
        <w:t xml:space="preserve">Os custos financeiros da ECN são altos, com estimativa de custos para as crianças afetadas, nos Estados Unidos, entre 500 milhões e </w:t>
      </w:r>
      <w:proofErr w:type="gramStart"/>
      <w:r w:rsidRPr="00C22304">
        <w:t>1</w:t>
      </w:r>
      <w:proofErr w:type="gramEnd"/>
      <w:r w:rsidRPr="00C22304">
        <w:t xml:space="preserve"> bilhão</w:t>
      </w:r>
      <w:r w:rsidR="00D22A22" w:rsidRPr="00C22304">
        <w:t xml:space="preserve"> de dólares</w:t>
      </w:r>
      <w:r w:rsidRPr="00C22304">
        <w:t xml:space="preserve"> ao ano.</w:t>
      </w:r>
    </w:p>
    <w:p w14:paraId="430B86AE" w14:textId="51E03238" w:rsidR="00C20A77" w:rsidRPr="00C22304" w:rsidRDefault="00C20A77" w:rsidP="00F75FDF">
      <w:pPr>
        <w:pStyle w:val="Base"/>
      </w:pPr>
      <w:r w:rsidRPr="00C22304">
        <w:t>Es</w:t>
      </w:r>
      <w:r w:rsidR="009A05C3">
        <w:t>s</w:t>
      </w:r>
      <w:r w:rsidRPr="00C22304">
        <w:t xml:space="preserve">e panorama complexo tem levado ao surgimento de uma gama maior de diagnósticos frente a suspeita de enterocolite necrosante (ECN), tendência já presente nos primórdios do estudo da doença. Desde o final dos anos </w:t>
      </w:r>
      <w:r w:rsidR="009A05C3">
        <w:t>19</w:t>
      </w:r>
      <w:r w:rsidRPr="00C22304">
        <w:t>70, quando surgiram os critérios de Bell, já se falava na ECN como um espectro de doenças</w:t>
      </w:r>
      <w:r w:rsidR="009A05C3">
        <w:t>,</w:t>
      </w:r>
      <w:r w:rsidRPr="00C22304">
        <w:t xml:space="preserve"> e não como uma entidade </w:t>
      </w:r>
      <w:r w:rsidRPr="00C22304">
        <w:lastRenderedPageBreak/>
        <w:t>específica. Esse espectro caberia sob o mesmo “guarda</w:t>
      </w:r>
      <w:r w:rsidR="009A05C3">
        <w:t>-</w:t>
      </w:r>
      <w:r w:rsidRPr="00C22304">
        <w:t>chuva” dos critérios de Bell, e se beneficiaria de sua aplicação. A ECN</w:t>
      </w:r>
      <w:r w:rsidR="009A05C3">
        <w:t>,</w:t>
      </w:r>
      <w:r w:rsidRPr="00C22304">
        <w:t xml:space="preserve"> naquela época</w:t>
      </w:r>
      <w:r w:rsidR="009A05C3">
        <w:t>,</w:t>
      </w:r>
      <w:r w:rsidRPr="00C22304">
        <w:t xml:space="preserve"> atingia preferencialmente </w:t>
      </w:r>
      <w:r w:rsidR="00F75FDF" w:rsidRPr="00C22304">
        <w:t>recém-nascidos</w:t>
      </w:r>
      <w:r w:rsidRPr="00C22304">
        <w:t xml:space="preserve"> maiores do que 30 semanas</w:t>
      </w:r>
      <w:r w:rsidRPr="00C22304">
        <w:rPr>
          <w:b/>
        </w:rPr>
        <w:t>.</w:t>
      </w:r>
      <w:r w:rsidRPr="00C22304">
        <w:t xml:space="preserve"> Na </w:t>
      </w:r>
      <w:r w:rsidRPr="00C22304">
        <w:rPr>
          <w:b/>
        </w:rPr>
        <w:t>era do surfactante</w:t>
      </w:r>
      <w:r w:rsidRPr="00C22304">
        <w:t xml:space="preserve">, o perfil da ECN mudou: </w:t>
      </w:r>
      <w:r w:rsidRPr="00C22304">
        <w:rPr>
          <w:b/>
        </w:rPr>
        <w:t>bebês menores sobreviveram</w:t>
      </w:r>
      <w:r w:rsidRPr="00C22304">
        <w:t xml:space="preserve"> e apresentaram-se mais </w:t>
      </w:r>
      <w:proofErr w:type="gramStart"/>
      <w:r w:rsidRPr="00C22304">
        <w:t>suscetíveis ao supercrescimento bacteriano</w:t>
      </w:r>
      <w:proofErr w:type="gramEnd"/>
      <w:r w:rsidRPr="00C22304">
        <w:t xml:space="preserve"> intestinal. Nesse período, ferramentas importantes para a prevenção da ECN foram desenvolvidas, como o uso preferencial de dietas com </w:t>
      </w:r>
      <w:r w:rsidRPr="00C22304">
        <w:rPr>
          <w:b/>
        </w:rPr>
        <w:t xml:space="preserve">leite humano </w:t>
      </w:r>
      <w:r w:rsidRPr="00C22304">
        <w:t>e</w:t>
      </w:r>
      <w:r w:rsidRPr="00C22304">
        <w:rPr>
          <w:b/>
        </w:rPr>
        <w:t xml:space="preserve"> </w:t>
      </w:r>
      <w:r w:rsidRPr="00C22304">
        <w:t xml:space="preserve">medidas criteriosas para o início e progressão da alimentação enteral no prematuro, incluindo uma fase de </w:t>
      </w:r>
      <w:r w:rsidRPr="00C22304">
        <w:rPr>
          <w:b/>
        </w:rPr>
        <w:t xml:space="preserve">dieta </w:t>
      </w:r>
      <w:r w:rsidR="00C92A41" w:rsidRPr="00C22304">
        <w:rPr>
          <w:b/>
        </w:rPr>
        <w:t>enteral mínima</w:t>
      </w:r>
      <w:r w:rsidRPr="00C22304">
        <w:t xml:space="preserve">. </w:t>
      </w:r>
      <w:r w:rsidR="00045B59" w:rsidRPr="00C22304">
        <w:t xml:space="preserve">O uso de </w:t>
      </w:r>
      <w:proofErr w:type="spellStart"/>
      <w:r w:rsidR="00045B59" w:rsidRPr="00C22304">
        <w:t>probióticos</w:t>
      </w:r>
      <w:proofErr w:type="spellEnd"/>
      <w:r w:rsidR="00045B59" w:rsidRPr="00C22304">
        <w:t xml:space="preserve"> é controverso, principalmente nos recém-nascidos abaixo de 1000g.</w:t>
      </w:r>
    </w:p>
    <w:p w14:paraId="2C3A9030" w14:textId="77777777" w:rsidR="00C20A77" w:rsidRPr="00C22304" w:rsidRDefault="00C20A77" w:rsidP="00F75FDF">
      <w:pPr>
        <w:pStyle w:val="Tit1"/>
      </w:pPr>
      <w:r w:rsidRPr="00C22304">
        <w:t>FISIOPATOLOGIA</w:t>
      </w:r>
    </w:p>
    <w:p w14:paraId="3C3587CA" w14:textId="77777777" w:rsidR="006446D3" w:rsidRDefault="00C20A77" w:rsidP="00F75FDF">
      <w:pPr>
        <w:pStyle w:val="Base"/>
      </w:pPr>
      <w:r w:rsidRPr="00C22304">
        <w:t>Os eventos causais são multifatoriais e incluem história de evolução neonatal precoce</w:t>
      </w:r>
      <w:r w:rsidR="001A46CB" w:rsidRPr="00C22304">
        <w:t xml:space="preserve"> complicada, com ambiente intra</w:t>
      </w:r>
      <w:r w:rsidRPr="00C22304">
        <w:t xml:space="preserve">uterino ou transição perinatal ruins. Os principais fatores fisiopatológicos são a imaturidade da barreira mucosa, a isquemia intestinal, a dieta nutritiva precoce e a colonização intestinal. Está </w:t>
      </w:r>
      <w:r w:rsidR="006446D3" w:rsidRPr="00C22304">
        <w:t>frequentemente</w:t>
      </w:r>
      <w:r w:rsidRPr="00C22304">
        <w:t xml:space="preserve"> associada à prematuridade, </w:t>
      </w:r>
      <w:r w:rsidR="006446D3" w:rsidRPr="00C22304">
        <w:t>apneia</w:t>
      </w:r>
      <w:r w:rsidRPr="00C22304">
        <w:t xml:space="preserve">, baixo peso, </w:t>
      </w:r>
      <w:proofErr w:type="gramStart"/>
      <w:r w:rsidRPr="00C22304">
        <w:t>asfixia</w:t>
      </w:r>
      <w:proofErr w:type="gramEnd"/>
      <w:r w:rsidR="006446D3">
        <w:t>,</w:t>
      </w:r>
      <w:r w:rsidRPr="00C22304">
        <w:t xml:space="preserve"> choque </w:t>
      </w:r>
      <w:proofErr w:type="spellStart"/>
      <w:r w:rsidRPr="00C22304">
        <w:t>endotóxico</w:t>
      </w:r>
      <w:proofErr w:type="spellEnd"/>
      <w:r w:rsidRPr="00C22304">
        <w:t xml:space="preserve"> ou hipovolêmico, persistência do canal arterial, todos os fatores que levam à má irrigação mesentérica.</w:t>
      </w:r>
    </w:p>
    <w:p w14:paraId="5DBA4625" w14:textId="3CD0B1BD" w:rsidR="009D56AD" w:rsidRPr="00C22304" w:rsidRDefault="00E61B69" w:rsidP="00F75FDF">
      <w:pPr>
        <w:pStyle w:val="Base"/>
      </w:pPr>
      <w:r w:rsidRPr="00C22304">
        <w:t>Nos RN estáveis com peso ao nascer ≥ 1250g com diástole zero (</w:t>
      </w:r>
      <w:proofErr w:type="spellStart"/>
      <w:r w:rsidRPr="00C22304">
        <w:t>sonogramas</w:t>
      </w:r>
      <w:proofErr w:type="spellEnd"/>
      <w:r w:rsidRPr="00C22304">
        <w:t xml:space="preserve"> de artérias umbilicais que exibem ausência de velocidade de fluxo durante a diástole; retirar o feto em 24 horas)</w:t>
      </w:r>
      <w:r w:rsidR="006446D3">
        <w:t>,</w:t>
      </w:r>
      <w:r w:rsidRPr="00C22304">
        <w:t xml:space="preserve"> não mostrou diferenças no aumento na incidência de intolerância alimentar com a introdução precoce e o avanço rápido da dieta enteral. </w:t>
      </w:r>
      <w:r w:rsidR="005276C9" w:rsidRPr="00C22304">
        <w:t xml:space="preserve">No entanto, no RN com restrição do crescimento intrauterino &lt;29 semanas </w:t>
      </w:r>
      <w:r w:rsidR="006446D3">
        <w:t>d</w:t>
      </w:r>
      <w:r w:rsidR="005276C9" w:rsidRPr="00C22304">
        <w:t>e idade gestacional</w:t>
      </w:r>
      <w:r w:rsidR="006446D3">
        <w:t>,</w:t>
      </w:r>
      <w:r w:rsidR="005276C9" w:rsidRPr="00C22304">
        <w:t xml:space="preserve"> pode exigir um aumento na duração da nutrição enteral mínima e uma taxa mais lenta de avanço de alimentação para facilitar a adaptação do intestino, pois o risco de enterocolite necrosante é muito alto neste grupo de RN.</w:t>
      </w:r>
      <w:r w:rsidR="005276C9" w:rsidRPr="00C22304">
        <w:rPr>
          <w:b/>
          <w:bCs/>
        </w:rPr>
        <w:t xml:space="preserve"> </w:t>
      </w:r>
      <w:r w:rsidR="00C20A77" w:rsidRPr="00C22304">
        <w:t>O uso de indometacina precoce (nas primeiras 48 horas de vida), principalmente em RN abaixo de 27 semanas ou abaixo de 800g</w:t>
      </w:r>
      <w:r w:rsidR="006446D3">
        <w:t>,</w:t>
      </w:r>
      <w:r w:rsidR="00C20A77" w:rsidRPr="00C22304">
        <w:t xml:space="preserve"> associa-se com aumento da incidência de ECN com perfuração intestinal. A indometacina tem um efeito vasoconstritor seletivo na </w:t>
      </w:r>
      <w:proofErr w:type="spellStart"/>
      <w:r w:rsidR="00C20A77" w:rsidRPr="00C22304">
        <w:t>vasculatura</w:t>
      </w:r>
      <w:proofErr w:type="spellEnd"/>
      <w:r w:rsidR="00C20A77" w:rsidRPr="00C22304">
        <w:t xml:space="preserve"> mesentérica, diferente </w:t>
      </w:r>
      <w:r w:rsidR="00B50EB7" w:rsidRPr="00C22304">
        <w:t>d</w:t>
      </w:r>
      <w:r w:rsidR="00C20A77" w:rsidRPr="00C22304">
        <w:t xml:space="preserve">o </w:t>
      </w:r>
      <w:proofErr w:type="spellStart"/>
      <w:r w:rsidR="00C20A77" w:rsidRPr="00C22304">
        <w:t>ibuprofeno</w:t>
      </w:r>
      <w:proofErr w:type="spellEnd"/>
      <w:r w:rsidR="00C20A77" w:rsidRPr="00C22304">
        <w:t xml:space="preserve">, que é outro inibidor não seletivo da </w:t>
      </w:r>
      <w:proofErr w:type="spellStart"/>
      <w:r w:rsidR="00C20A77" w:rsidRPr="00C22304">
        <w:t>cicloxigenase</w:t>
      </w:r>
      <w:proofErr w:type="spellEnd"/>
      <w:r w:rsidR="00C20A77" w:rsidRPr="00C22304">
        <w:t>.</w:t>
      </w:r>
    </w:p>
    <w:p w14:paraId="56C06A6F" w14:textId="77777777" w:rsidR="006646BC" w:rsidRDefault="009D56AD" w:rsidP="00F75FDF">
      <w:pPr>
        <w:pStyle w:val="Base"/>
      </w:pPr>
      <w:r w:rsidRPr="00C22304">
        <w:lastRenderedPageBreak/>
        <w:t xml:space="preserve">Quanto </w:t>
      </w:r>
      <w:proofErr w:type="gramStart"/>
      <w:r w:rsidRPr="00C22304">
        <w:t>a</w:t>
      </w:r>
      <w:proofErr w:type="gramEnd"/>
      <w:r w:rsidRPr="00C22304">
        <w:t xml:space="preserve"> </w:t>
      </w:r>
      <w:r w:rsidR="006646BC" w:rsidRPr="00C22304">
        <w:rPr>
          <w:bCs/>
        </w:rPr>
        <w:t>hipóxia</w:t>
      </w:r>
      <w:r w:rsidRPr="00C22304">
        <w:rPr>
          <w:bCs/>
        </w:rPr>
        <w:t xml:space="preserve">-isquemia primária, </w:t>
      </w:r>
      <w:r w:rsidR="005276C9" w:rsidRPr="00C22304">
        <w:rPr>
          <w:bCs/>
        </w:rPr>
        <w:t>segundo</w:t>
      </w:r>
      <w:r w:rsidRPr="00C22304">
        <w:rPr>
          <w:bCs/>
        </w:rPr>
        <w:t xml:space="preserve"> </w:t>
      </w:r>
      <w:proofErr w:type="spellStart"/>
      <w:r w:rsidRPr="00C22304">
        <w:rPr>
          <w:bCs/>
        </w:rPr>
        <w:t>Neu</w:t>
      </w:r>
      <w:proofErr w:type="spellEnd"/>
      <w:r w:rsidR="006646BC">
        <w:rPr>
          <w:bCs/>
        </w:rPr>
        <w:t>,</w:t>
      </w:r>
      <w:r w:rsidRPr="00C22304">
        <w:rPr>
          <w:bCs/>
        </w:rPr>
        <w:t xml:space="preserve"> </w:t>
      </w:r>
      <w:r w:rsidRPr="00C22304">
        <w:t>pode ser um fator predisponente (os estudo</w:t>
      </w:r>
      <w:r w:rsidR="00532552" w:rsidRPr="00C22304">
        <w:t>s mais antigos sugeriram is</w:t>
      </w:r>
      <w:r w:rsidR="006646BC">
        <w:t>s</w:t>
      </w:r>
      <w:r w:rsidR="00532552" w:rsidRPr="00C22304">
        <w:t>o).</w:t>
      </w:r>
      <w:r w:rsidRPr="00C22304">
        <w:t xml:space="preserve"> Quando ela acontece, será que ela ocorre quando eles geralmente estão doentes ou quando estão no ventilador? Não! Não! A maioria </w:t>
      </w:r>
      <w:proofErr w:type="gramStart"/>
      <w:r w:rsidRPr="00C22304">
        <w:t>des</w:t>
      </w:r>
      <w:r w:rsidR="006646BC">
        <w:t>s</w:t>
      </w:r>
      <w:r w:rsidRPr="00C22304">
        <w:t>a</w:t>
      </w:r>
      <w:proofErr w:type="gramEnd"/>
      <w:r w:rsidRPr="00C22304">
        <w:t xml:space="preserve"> enterocolite, </w:t>
      </w:r>
      <w:r w:rsidR="006646BC">
        <w:t>n</w:t>
      </w:r>
      <w:r w:rsidRPr="00C22304">
        <w:t>a forma clássica, ocorre depois.</w:t>
      </w:r>
    </w:p>
    <w:p w14:paraId="4E21E8EF" w14:textId="239D3F05" w:rsidR="009D56AD" w:rsidRPr="00C22304" w:rsidRDefault="009D56AD" w:rsidP="00F75FDF">
      <w:pPr>
        <w:pStyle w:val="Base"/>
      </w:pPr>
      <w:r w:rsidRPr="00C22304">
        <w:t xml:space="preserve">Este conceito de </w:t>
      </w:r>
      <w:r w:rsidR="006646BC" w:rsidRPr="00C22304">
        <w:t>hipóxia</w:t>
      </w:r>
      <w:r w:rsidRPr="00C22304">
        <w:t xml:space="preserve">-isquemia primária não é mais </w:t>
      </w:r>
      <w:r w:rsidR="00E25166" w:rsidRPr="00C22304">
        <w:t>uma causa</w:t>
      </w:r>
      <w:r w:rsidRPr="00C22304">
        <w:t xml:space="preserve"> de ECN. A constrição da artéria mesentérica inferior por si só poderá causar a isquemia intestinal</w:t>
      </w:r>
      <w:r w:rsidR="006646BC">
        <w:t>,</w:t>
      </w:r>
      <w:r w:rsidR="00C03BF0" w:rsidRPr="00C22304">
        <w:t xml:space="preserve"> </w:t>
      </w:r>
      <w:r w:rsidR="006646BC">
        <w:t>m</w:t>
      </w:r>
      <w:r w:rsidRPr="00C22304">
        <w:t>as is</w:t>
      </w:r>
      <w:r w:rsidR="006646BC">
        <w:t>s</w:t>
      </w:r>
      <w:r w:rsidRPr="00C22304">
        <w:t>o não é realmente o que acontece nestes prematuros. Estes recém-nascidos (RN) apresentam sim necrose intestinal</w:t>
      </w:r>
      <w:r w:rsidR="00106458">
        <w:t>,</w:t>
      </w:r>
      <w:r w:rsidRPr="00C22304">
        <w:t xml:space="preserve"> </w:t>
      </w:r>
      <w:r w:rsidR="00106458">
        <w:t>o que</w:t>
      </w:r>
      <w:r w:rsidRPr="00C22304">
        <w:t xml:space="preserve"> está associado à entidade patológica chamada coagulação ou necrose de coagulação</w:t>
      </w:r>
      <w:r w:rsidR="00106458">
        <w:t>,</w:t>
      </w:r>
      <w:r w:rsidRPr="00C22304">
        <w:t xml:space="preserve"> </w:t>
      </w:r>
      <w:r w:rsidR="00106458">
        <w:t>a qual</w:t>
      </w:r>
      <w:r w:rsidRPr="00C22304">
        <w:t xml:space="preserve"> </w:t>
      </w:r>
      <w:r w:rsidR="00106458">
        <w:t>s</w:t>
      </w:r>
      <w:r w:rsidRPr="00C22304">
        <w:t xml:space="preserve">e deve </w:t>
      </w:r>
      <w:r w:rsidR="00106458">
        <w:t>à</w:t>
      </w:r>
      <w:r w:rsidRPr="00C22304">
        <w:t xml:space="preserve"> isquemia, mas is</w:t>
      </w:r>
      <w:r w:rsidR="00106458">
        <w:t>s</w:t>
      </w:r>
      <w:r w:rsidRPr="00C22304">
        <w:t>o não é necessariamente um evento primário. Os mediadores inflamatórios podem diminuir o tamanho de um pequeno vaso sanguíneo no trato gastrintestinal, não nos vasos grandes, como a artéria mesentérica inferior</w:t>
      </w:r>
      <w:r w:rsidR="00106458">
        <w:t>,</w:t>
      </w:r>
      <w:r w:rsidRPr="00C22304">
        <w:t xml:space="preserve"> e não mais pensamos que is</w:t>
      </w:r>
      <w:r w:rsidR="00106458">
        <w:t>s</w:t>
      </w:r>
      <w:r w:rsidRPr="00C22304">
        <w:t xml:space="preserve">o seja um grande contribuinte para o </w:t>
      </w:r>
      <w:r w:rsidR="00E25166" w:rsidRPr="00C22304">
        <w:t>desencadeamento da</w:t>
      </w:r>
      <w:r w:rsidRPr="00C22304">
        <w:t xml:space="preserve"> ECN. Portanto, os bebês com história de alterações no Doppler devem ser alimentados normalmente.</w:t>
      </w:r>
    </w:p>
    <w:p w14:paraId="05F1FD75" w14:textId="77777777" w:rsidR="00C20A77" w:rsidRPr="00C22304" w:rsidRDefault="00C20A77" w:rsidP="00F75FDF">
      <w:pPr>
        <w:pStyle w:val="Base"/>
      </w:pPr>
      <w:r w:rsidRPr="00C22304">
        <w:t xml:space="preserve"> O uso de bloqueadores H2 </w:t>
      </w:r>
      <w:r w:rsidR="000861EF" w:rsidRPr="00C22304">
        <w:t>também aumenta o risco para ECN (até 6,6 vezes mais!).</w:t>
      </w:r>
    </w:p>
    <w:p w14:paraId="2F9522CF" w14:textId="42524E9E" w:rsidR="00C20A77" w:rsidRPr="00C22304" w:rsidRDefault="00C20A77" w:rsidP="00F75FDF">
      <w:pPr>
        <w:pStyle w:val="Base"/>
      </w:pPr>
      <w:r w:rsidRPr="00C22304">
        <w:t xml:space="preserve">A prematuridade e a colonização bacteriana do trato gastrintestinal por bactérias patogênicas parecem ser os fatores mais comumente associados à ECN. A imunodeficiência sistêmica e local permite o supercrescimento bacteriano e a invasão da mucosa. </w:t>
      </w:r>
      <w:r w:rsidR="00106458">
        <w:t>E</w:t>
      </w:r>
      <w:r w:rsidRPr="00C22304">
        <w:t xml:space="preserve">ntre as muitas variedades de defesa existentes no trato digestivo, as células de </w:t>
      </w:r>
      <w:proofErr w:type="spellStart"/>
      <w:r w:rsidRPr="00C22304">
        <w:t>Paneth</w:t>
      </w:r>
      <w:proofErr w:type="spellEnd"/>
      <w:r w:rsidRPr="00C22304">
        <w:t xml:space="preserve"> do prematuro têm atividade diminuída e produzem menos produtos antibacterianos. Há ainda pouca </w:t>
      </w:r>
      <w:proofErr w:type="spellStart"/>
      <w:proofErr w:type="gramStart"/>
      <w:r w:rsidRPr="00C22304">
        <w:t>IgA</w:t>
      </w:r>
      <w:proofErr w:type="spellEnd"/>
      <w:proofErr w:type="gramEnd"/>
      <w:r w:rsidRPr="00C22304">
        <w:t xml:space="preserve">, além das deficientes ações dos leucócitos </w:t>
      </w:r>
      <w:proofErr w:type="spellStart"/>
      <w:r w:rsidRPr="00C22304">
        <w:t>polimorfonucleares</w:t>
      </w:r>
      <w:proofErr w:type="spellEnd"/>
      <w:r w:rsidRPr="00C22304">
        <w:t xml:space="preserve"> e linfócitos B e T</w:t>
      </w:r>
      <w:r w:rsidR="00121BE4">
        <w:t>.</w:t>
      </w:r>
      <w:r w:rsidRPr="00C22304">
        <w:t xml:space="preserve"> Entre os mecanismos bacterianos da lesão intestinal, são citad</w:t>
      </w:r>
      <w:r w:rsidR="00121BE4">
        <w:t>o</w:t>
      </w:r>
      <w:r w:rsidRPr="00C22304">
        <w:t xml:space="preserve">s a ação das </w:t>
      </w:r>
      <w:proofErr w:type="spellStart"/>
      <w:r w:rsidRPr="00C22304">
        <w:t>endotoxinas</w:t>
      </w:r>
      <w:proofErr w:type="spellEnd"/>
      <w:r w:rsidRPr="00C22304">
        <w:t xml:space="preserve"> sobre os macrófagos, com a liberação do fator de necrose tumoral-alfa, </w:t>
      </w:r>
      <w:r w:rsidR="00121BE4">
        <w:t xml:space="preserve">o </w:t>
      </w:r>
      <w:r w:rsidRPr="00C22304">
        <w:t xml:space="preserve">estímulo à produção do fator de ativação </w:t>
      </w:r>
      <w:proofErr w:type="spellStart"/>
      <w:r w:rsidRPr="00C22304">
        <w:t>plaquetária</w:t>
      </w:r>
      <w:proofErr w:type="spellEnd"/>
      <w:r w:rsidRPr="00C22304">
        <w:t xml:space="preserve"> (PAF), além da fermentação </w:t>
      </w:r>
      <w:proofErr w:type="spellStart"/>
      <w:r w:rsidRPr="00C22304">
        <w:t>intraluminal</w:t>
      </w:r>
      <w:proofErr w:type="spellEnd"/>
      <w:r w:rsidRPr="00C22304">
        <w:t xml:space="preserve"> de lactose, com aumento de H</w:t>
      </w:r>
      <w:r w:rsidRPr="00C22304">
        <w:rPr>
          <w:vertAlign w:val="subscript"/>
        </w:rPr>
        <w:t>2</w:t>
      </w:r>
      <w:r w:rsidRPr="00C22304">
        <w:t xml:space="preserve"> e isquemia relativa da mucosa. Os micro</w:t>
      </w:r>
      <w:r w:rsidR="00121BE4">
        <w:t>-</w:t>
      </w:r>
      <w:r w:rsidRPr="00C22304">
        <w:t xml:space="preserve">organismos isolados não seriam obrigatoriamente os agentes primários da doença. Qualquer fator que provoque a perda da integridade da mucosa intestinal pode determinar a </w:t>
      </w:r>
      <w:proofErr w:type="spellStart"/>
      <w:r w:rsidRPr="00C22304">
        <w:t>bacteremia</w:t>
      </w:r>
      <w:proofErr w:type="spellEnd"/>
      <w:r w:rsidRPr="00C22304">
        <w:t>.</w:t>
      </w:r>
    </w:p>
    <w:p w14:paraId="0765269C" w14:textId="77777777" w:rsidR="00B93188" w:rsidRPr="00C22304" w:rsidRDefault="00B93188" w:rsidP="00F75FDF">
      <w:pPr>
        <w:pStyle w:val="Base"/>
      </w:pPr>
      <w:r w:rsidRPr="00C22304">
        <w:t xml:space="preserve">A ENC não é vista no feto. A colonização do intestino parece ser um pré-requisito para a ECN. Os prematuros extremos severamente doentes não desenvolvem uma flora normal no intestino (microrganismos que estão na UTI: </w:t>
      </w:r>
      <w:proofErr w:type="spellStart"/>
      <w:r w:rsidRPr="00C22304">
        <w:rPr>
          <w:i/>
          <w:iCs/>
        </w:rPr>
        <w:t>K</w:t>
      </w:r>
      <w:r w:rsidR="00FE56F6" w:rsidRPr="00C22304">
        <w:rPr>
          <w:i/>
          <w:iCs/>
        </w:rPr>
        <w:t>lesbsiela</w:t>
      </w:r>
      <w:proofErr w:type="spellEnd"/>
      <w:r w:rsidR="00FE56F6" w:rsidRPr="00C22304">
        <w:rPr>
          <w:i/>
          <w:iCs/>
        </w:rPr>
        <w:t xml:space="preserve">, </w:t>
      </w:r>
      <w:proofErr w:type="spellStart"/>
      <w:r w:rsidR="00FE56F6" w:rsidRPr="00C22304">
        <w:rPr>
          <w:i/>
          <w:iCs/>
        </w:rPr>
        <w:t>Pseudo</w:t>
      </w:r>
      <w:r w:rsidRPr="00C22304">
        <w:rPr>
          <w:i/>
          <w:iCs/>
        </w:rPr>
        <w:t>monas</w:t>
      </w:r>
      <w:proofErr w:type="spellEnd"/>
      <w:r w:rsidRPr="00C22304">
        <w:rPr>
          <w:i/>
          <w:iCs/>
        </w:rPr>
        <w:t xml:space="preserve">, </w:t>
      </w:r>
      <w:proofErr w:type="spellStart"/>
      <w:r w:rsidRPr="00C22304">
        <w:rPr>
          <w:i/>
          <w:iCs/>
        </w:rPr>
        <w:lastRenderedPageBreak/>
        <w:t>Serratias</w:t>
      </w:r>
      <w:proofErr w:type="spellEnd"/>
      <w:r w:rsidRPr="00C22304">
        <w:t>,</w:t>
      </w:r>
      <w:r w:rsidR="00C73FF0" w:rsidRPr="00C22304">
        <w:t xml:space="preserve"> </w:t>
      </w:r>
      <w:r w:rsidRPr="00C22304">
        <w:t xml:space="preserve">uma verdadeira farra!). </w:t>
      </w:r>
      <w:r w:rsidR="00E25166" w:rsidRPr="00C22304">
        <w:t>Não é</w:t>
      </w:r>
      <w:r w:rsidRPr="00C22304">
        <w:t xml:space="preserve"> a mesma situação se o bebê fosse para casa, alimentado com o leite materno.</w:t>
      </w:r>
    </w:p>
    <w:p w14:paraId="3979ADC2" w14:textId="77777777" w:rsidR="00121BE4" w:rsidRDefault="00C20A77" w:rsidP="00F75FDF">
      <w:pPr>
        <w:pStyle w:val="Base"/>
        <w:rPr>
          <w:i/>
        </w:rPr>
      </w:pPr>
      <w:r w:rsidRPr="00C22304">
        <w:t>Após o nascimento</w:t>
      </w:r>
      <w:r w:rsidR="00121BE4">
        <w:t>,</w:t>
      </w:r>
      <w:r w:rsidRPr="00C22304">
        <w:t xml:space="preserve"> inicia-se a colonização bacteriana do intestino previamente estéril, a qual ocorre segundo variações individuais. </w:t>
      </w:r>
      <w:r w:rsidR="00B93188" w:rsidRPr="00C22304">
        <w:t xml:space="preserve">Os micróbios no trato gastrintestinal são bons, pois eles participam no metabolismo dos nutrientes, na produção de vitamina K e no crescimento dos capilares no trato gastrintestinal. </w:t>
      </w:r>
      <w:r w:rsidRPr="00C22304">
        <w:t>A colonização primária de bebês de termo nascidos por via vaginal é similar à microflora vaginal e fecal da mãe. Os nascidos de cesariana têm retardada a diversificação de sua flora intestinal, que reproduz a do ambiente em geral e apresenta menos anaeróbios estritos (</w:t>
      </w:r>
      <w:proofErr w:type="spellStart"/>
      <w:r w:rsidRPr="00C22304">
        <w:rPr>
          <w:i/>
        </w:rPr>
        <w:t>bifidobacterium</w:t>
      </w:r>
      <w:proofErr w:type="spellEnd"/>
      <w:r w:rsidRPr="00C22304">
        <w:rPr>
          <w:i/>
        </w:rPr>
        <w:t xml:space="preserve"> </w:t>
      </w:r>
      <w:r w:rsidRPr="00C22304">
        <w:t xml:space="preserve">e </w:t>
      </w:r>
      <w:r w:rsidRPr="00C22304">
        <w:rPr>
          <w:i/>
        </w:rPr>
        <w:t>Bacteroides</w:t>
      </w:r>
      <w:r w:rsidRPr="00C22304">
        <w:t xml:space="preserve">) e mais </w:t>
      </w:r>
      <w:r w:rsidRPr="00C22304">
        <w:rPr>
          <w:i/>
        </w:rPr>
        <w:t xml:space="preserve">Clostridium </w:t>
      </w:r>
      <w:proofErr w:type="spellStart"/>
      <w:r w:rsidRPr="00C22304">
        <w:rPr>
          <w:i/>
        </w:rPr>
        <w:t>difficile</w:t>
      </w:r>
      <w:proofErr w:type="spellEnd"/>
      <w:r w:rsidRPr="00C22304">
        <w:rPr>
          <w:i/>
        </w:rPr>
        <w:t>.</w:t>
      </w:r>
    </w:p>
    <w:p w14:paraId="4E86E61E" w14:textId="7DD77D39" w:rsidR="00C20A77" w:rsidRPr="00C22304" w:rsidRDefault="00C20A77" w:rsidP="00F75FDF">
      <w:pPr>
        <w:pStyle w:val="Base"/>
      </w:pPr>
      <w:r w:rsidRPr="00C22304">
        <w:t xml:space="preserve">Bebês internados tendem a ter mais coliformes, </w:t>
      </w:r>
      <w:r w:rsidR="00121BE4" w:rsidRPr="00C22304">
        <w:t>bacteroides</w:t>
      </w:r>
      <w:r w:rsidRPr="00C22304">
        <w:t xml:space="preserve"> e </w:t>
      </w:r>
      <w:proofErr w:type="spellStart"/>
      <w:r w:rsidRPr="00C22304">
        <w:t>clostridium</w:t>
      </w:r>
      <w:proofErr w:type="spellEnd"/>
      <w:r w:rsidRPr="00C22304">
        <w:t xml:space="preserve">. Bebês em casa têm mais </w:t>
      </w:r>
      <w:proofErr w:type="spellStart"/>
      <w:r w:rsidRPr="00C22304">
        <w:t>bifidobacteria</w:t>
      </w:r>
      <w:proofErr w:type="spellEnd"/>
      <w:r w:rsidRPr="00C22304">
        <w:t xml:space="preserve">, lactobacilos, estafilococos e estreptococos. Prematuros apresentam um padrão anômalo de colonização, que tende a persistir por muito tempo. A imaturidade da </w:t>
      </w:r>
      <w:proofErr w:type="spellStart"/>
      <w:r w:rsidRPr="00C22304">
        <w:t>glicolisação</w:t>
      </w:r>
      <w:proofErr w:type="spellEnd"/>
      <w:r w:rsidRPr="00C22304">
        <w:t xml:space="preserve"> em sua mucosa intestinal diminui a aderência de comensais, favorecendo as bactérias patogênicas. Em sua flora predominam </w:t>
      </w:r>
      <w:proofErr w:type="spellStart"/>
      <w:r w:rsidRPr="00C22304">
        <w:t>enterococos</w:t>
      </w:r>
      <w:proofErr w:type="spellEnd"/>
      <w:r w:rsidRPr="00C22304">
        <w:t xml:space="preserve">, </w:t>
      </w:r>
      <w:proofErr w:type="spellStart"/>
      <w:r w:rsidRPr="00C22304">
        <w:rPr>
          <w:i/>
        </w:rPr>
        <w:t>enterobacter</w:t>
      </w:r>
      <w:proofErr w:type="spellEnd"/>
      <w:r w:rsidRPr="00C22304">
        <w:t xml:space="preserve">, </w:t>
      </w:r>
      <w:r w:rsidRPr="00C22304">
        <w:rPr>
          <w:i/>
        </w:rPr>
        <w:t xml:space="preserve">E. </w:t>
      </w:r>
      <w:proofErr w:type="gramStart"/>
      <w:r w:rsidRPr="00C22304">
        <w:rPr>
          <w:i/>
        </w:rPr>
        <w:t>coli</w:t>
      </w:r>
      <w:proofErr w:type="gramEnd"/>
      <w:r w:rsidRPr="00C22304">
        <w:t xml:space="preserve">, estafilococos, estreptococos, </w:t>
      </w:r>
      <w:proofErr w:type="spellStart"/>
      <w:r w:rsidRPr="00C22304">
        <w:rPr>
          <w:i/>
        </w:rPr>
        <w:t>clostridium</w:t>
      </w:r>
      <w:proofErr w:type="spellEnd"/>
      <w:r w:rsidRPr="00C22304">
        <w:t xml:space="preserve">, </w:t>
      </w:r>
      <w:r w:rsidRPr="00C22304">
        <w:rPr>
          <w:i/>
        </w:rPr>
        <w:t>bacteroides</w:t>
      </w:r>
      <w:r w:rsidRPr="00C22304">
        <w:t xml:space="preserve">. Além de serem expostos precocemente à flora hospitalar, os pequenos prematuros em geral demoram a ser alimentados e fazem uso de antibióticos de largo espectro, que propiciam a colonização por </w:t>
      </w:r>
      <w:proofErr w:type="spellStart"/>
      <w:r w:rsidRPr="00C22304">
        <w:rPr>
          <w:i/>
          <w:iCs/>
        </w:rPr>
        <w:t>klebsiella</w:t>
      </w:r>
      <w:proofErr w:type="spellEnd"/>
      <w:r w:rsidRPr="00C22304">
        <w:rPr>
          <w:i/>
          <w:iCs/>
        </w:rPr>
        <w:t xml:space="preserve"> </w:t>
      </w:r>
      <w:proofErr w:type="spellStart"/>
      <w:proofErr w:type="gramStart"/>
      <w:r w:rsidRPr="00C22304">
        <w:rPr>
          <w:i/>
          <w:iCs/>
        </w:rPr>
        <w:t>sp</w:t>
      </w:r>
      <w:proofErr w:type="spellEnd"/>
      <w:proofErr w:type="gramEnd"/>
      <w:r w:rsidRPr="00C22304">
        <w:t xml:space="preserve"> e estafilococos, retardo na instalação dos </w:t>
      </w:r>
      <w:proofErr w:type="spellStart"/>
      <w:r w:rsidRPr="00C22304">
        <w:rPr>
          <w:i/>
          <w:iCs/>
        </w:rPr>
        <w:t>lactobaccilus</w:t>
      </w:r>
      <w:proofErr w:type="spellEnd"/>
      <w:r w:rsidRPr="00C22304">
        <w:t xml:space="preserve"> e decréscimo na variedade de anaeróbios. A </w:t>
      </w:r>
      <w:proofErr w:type="spellStart"/>
      <w:r w:rsidRPr="00C22304">
        <w:rPr>
          <w:i/>
        </w:rPr>
        <w:t>Klebsiella</w:t>
      </w:r>
      <w:proofErr w:type="spellEnd"/>
      <w:r w:rsidRPr="00C22304">
        <w:rPr>
          <w:i/>
        </w:rPr>
        <w:t xml:space="preserve"> </w:t>
      </w:r>
      <w:proofErr w:type="spellStart"/>
      <w:proofErr w:type="gramStart"/>
      <w:r w:rsidRPr="00C22304">
        <w:rPr>
          <w:i/>
        </w:rPr>
        <w:t>sp</w:t>
      </w:r>
      <w:proofErr w:type="spellEnd"/>
      <w:proofErr w:type="gramEnd"/>
      <w:r w:rsidRPr="00C22304">
        <w:t xml:space="preserve"> tem sido um micro</w:t>
      </w:r>
      <w:r w:rsidR="00121BE4">
        <w:t>-</w:t>
      </w:r>
      <w:r w:rsidRPr="00C22304">
        <w:t xml:space="preserve">organismo isolado com muita </w:t>
      </w:r>
      <w:r w:rsidR="00F75FDF" w:rsidRPr="00C22304">
        <w:t>frequência</w:t>
      </w:r>
      <w:r w:rsidRPr="00C22304">
        <w:t>.</w:t>
      </w:r>
    </w:p>
    <w:p w14:paraId="2836F6A0" w14:textId="74551E6C" w:rsidR="000C3BEC" w:rsidRPr="00C22304" w:rsidRDefault="00100D41" w:rsidP="00F75FDF">
      <w:pPr>
        <w:pStyle w:val="Base"/>
      </w:pPr>
      <w:r w:rsidRPr="00C22304">
        <w:t xml:space="preserve">A terapia com os antibióticos coincide com a colonização inicial gastrintestinal. Sabemos que os </w:t>
      </w:r>
      <w:proofErr w:type="spellStart"/>
      <w:r w:rsidRPr="00C22304">
        <w:t>pré</w:t>
      </w:r>
      <w:proofErr w:type="spellEnd"/>
      <w:r w:rsidRPr="00C22304">
        <w:t>-termos t</w:t>
      </w:r>
      <w:r w:rsidR="00121BE4">
        <w:t>ê</w:t>
      </w:r>
      <w:r w:rsidRPr="00C22304">
        <w:t xml:space="preserve">m uma microflora intestinal diferente dos RN a </w:t>
      </w:r>
      <w:proofErr w:type="gramStart"/>
      <w:r w:rsidRPr="00C22304">
        <w:t>termo saudáveis</w:t>
      </w:r>
      <w:proofErr w:type="gramEnd"/>
      <w:r w:rsidRPr="00C22304">
        <w:t xml:space="preserve">. Há várias evidências da importância da colonização gastrintestinal dos RN </w:t>
      </w:r>
      <w:proofErr w:type="spellStart"/>
      <w:r w:rsidRPr="00C22304">
        <w:t>pré</w:t>
      </w:r>
      <w:proofErr w:type="spellEnd"/>
      <w:r w:rsidRPr="00C22304">
        <w:t>-</w:t>
      </w:r>
      <w:r w:rsidR="000C3BEC" w:rsidRPr="00C22304">
        <w:t xml:space="preserve">termos. </w:t>
      </w:r>
      <w:r w:rsidRPr="00C22304">
        <w:rPr>
          <w:rStyle w:val="hps"/>
        </w:rPr>
        <w:t>A terapia</w:t>
      </w:r>
      <w:r w:rsidRPr="00C22304">
        <w:t xml:space="preserve"> </w:t>
      </w:r>
      <w:r w:rsidRPr="00C22304">
        <w:rPr>
          <w:rStyle w:val="hps"/>
        </w:rPr>
        <w:t>empírica inicial</w:t>
      </w:r>
      <w:r w:rsidRPr="00C22304">
        <w:t xml:space="preserve"> </w:t>
      </w:r>
      <w:r w:rsidRPr="00C22304">
        <w:rPr>
          <w:rStyle w:val="hps"/>
        </w:rPr>
        <w:t>prolongada</w:t>
      </w:r>
      <w:r w:rsidRPr="00C22304">
        <w:t xml:space="preserve"> </w:t>
      </w:r>
      <w:r w:rsidRPr="00C22304">
        <w:rPr>
          <w:rStyle w:val="hps"/>
        </w:rPr>
        <w:t>de antibióticos associa-se a uma incidência</w:t>
      </w:r>
      <w:r w:rsidR="00F75FDF" w:rsidRPr="00C22304">
        <w:t xml:space="preserve"> </w:t>
      </w:r>
      <w:r w:rsidRPr="00C22304">
        <w:rPr>
          <w:rStyle w:val="hps"/>
        </w:rPr>
        <w:t>duas</w:t>
      </w:r>
      <w:r w:rsidRPr="00C22304">
        <w:t xml:space="preserve"> </w:t>
      </w:r>
      <w:r w:rsidRPr="00C22304">
        <w:rPr>
          <w:rStyle w:val="hps"/>
        </w:rPr>
        <w:t>vezes maior de</w:t>
      </w:r>
      <w:r w:rsidRPr="00C22304">
        <w:t xml:space="preserve"> </w:t>
      </w:r>
      <w:r w:rsidRPr="00C22304">
        <w:rPr>
          <w:rStyle w:val="hps"/>
        </w:rPr>
        <w:t xml:space="preserve">sepse precoce, enterocolite necrosante ou morte e quase </w:t>
      </w:r>
      <w:proofErr w:type="gramStart"/>
      <w:r w:rsidRPr="00C22304">
        <w:rPr>
          <w:rStyle w:val="hps"/>
        </w:rPr>
        <w:t>3</w:t>
      </w:r>
      <w:proofErr w:type="gramEnd"/>
      <w:r w:rsidRPr="00C22304">
        <w:rPr>
          <w:rStyle w:val="hps"/>
        </w:rPr>
        <w:t xml:space="preserve"> vezes a de sepse tardia sozinha. Mais importante ainda: estas associações persistiram após ajuste para a severidade da doença.</w:t>
      </w:r>
      <w:r w:rsidRPr="00C22304">
        <w:t xml:space="preserve"> A </w:t>
      </w:r>
      <w:proofErr w:type="spellStart"/>
      <w:r w:rsidR="00121BE4" w:rsidRPr="00C22304">
        <w:rPr>
          <w:rStyle w:val="hpsatn"/>
        </w:rPr>
        <w:t>antibioticoterapia</w:t>
      </w:r>
      <w:proofErr w:type="spellEnd"/>
      <w:r w:rsidRPr="00C22304">
        <w:rPr>
          <w:rStyle w:val="hpsatn"/>
        </w:rPr>
        <w:t xml:space="preserve"> empírica inicial </w:t>
      </w:r>
      <w:r w:rsidRPr="00C22304">
        <w:rPr>
          <w:rStyle w:val="hps"/>
        </w:rPr>
        <w:t>prolongada</w:t>
      </w:r>
      <w:r w:rsidRPr="00C22304">
        <w:t xml:space="preserve"> pode ser indicada para recém-nascidos </w:t>
      </w:r>
      <w:proofErr w:type="spellStart"/>
      <w:r w:rsidRPr="00C22304">
        <w:t>pré</w:t>
      </w:r>
      <w:proofErr w:type="spellEnd"/>
      <w:r w:rsidRPr="00C22304">
        <w:t xml:space="preserve">-termo quando a probabilidade de sepse é alta, porém, a ampla </w:t>
      </w:r>
      <w:r w:rsidRPr="00C22304">
        <w:lastRenderedPageBreak/>
        <w:t>utilização prolongada de antibióticos pode prejudicar importantes eventos de transição necessários para a homeostase intestinal.</w:t>
      </w:r>
    </w:p>
    <w:p w14:paraId="5FA016EA" w14:textId="77777777" w:rsidR="00CD03E3" w:rsidRPr="00C22304" w:rsidRDefault="00100D41" w:rsidP="00F75FDF">
      <w:pPr>
        <w:pStyle w:val="Base"/>
      </w:pPr>
      <w:proofErr w:type="spellStart"/>
      <w:r w:rsidRPr="00C22304">
        <w:t>Antibioticoterapia</w:t>
      </w:r>
      <w:proofErr w:type="spellEnd"/>
      <w:r w:rsidRPr="00C22304">
        <w:t xml:space="preserve"> é conhecida por alterar a colonização do trato gastrintestinal e predispõe ao surgimento de patógenos e organismos resistentes. Os estudos em animais sobre o desenvolvimento intestinal mostraram uma interação anormal entre o epitélio intestinal e o </w:t>
      </w:r>
      <w:proofErr w:type="spellStart"/>
      <w:r w:rsidRPr="00C22304">
        <w:t>microbioma</w:t>
      </w:r>
      <w:proofErr w:type="spellEnd"/>
      <w:r w:rsidRPr="00C22304">
        <w:t xml:space="preserve"> luminal quando a colonização é interrompida com antibióticos de </w:t>
      </w:r>
      <w:r w:rsidR="00B15DB8" w:rsidRPr="00C22304">
        <w:t>a</w:t>
      </w:r>
      <w:r w:rsidR="000C3BEC" w:rsidRPr="00C22304">
        <w:t>mplo espectro</w:t>
      </w:r>
      <w:r w:rsidR="00B15DB8" w:rsidRPr="00C22304">
        <w:t>.</w:t>
      </w:r>
      <w:r w:rsidR="000C3BEC" w:rsidRPr="00C22304">
        <w:t xml:space="preserve"> </w:t>
      </w:r>
      <w:r w:rsidRPr="00C22304">
        <w:t xml:space="preserve">A ativação dos receptores </w:t>
      </w:r>
      <w:proofErr w:type="spellStart"/>
      <w:r w:rsidRPr="00C22304">
        <w:rPr>
          <w:i/>
          <w:iCs/>
        </w:rPr>
        <w:t>toll-like</w:t>
      </w:r>
      <w:proofErr w:type="spellEnd"/>
      <w:r w:rsidRPr="00C22304">
        <w:t xml:space="preserve"> por bactérias comensais parece ser crítica para a proteção contra lesões do intestino e mortalidade associada.</w:t>
      </w:r>
      <w:r w:rsidR="00F75FDF" w:rsidRPr="00C22304">
        <w:t xml:space="preserve"> </w:t>
      </w:r>
      <w:r w:rsidRPr="00C22304">
        <w:t xml:space="preserve">A falta de diversidade de espécies bacterianas e a abundância de espécies </w:t>
      </w:r>
      <w:proofErr w:type="spellStart"/>
      <w:r w:rsidRPr="00C22304">
        <w:t>Proteobacteria</w:t>
      </w:r>
      <w:proofErr w:type="spellEnd"/>
      <w:r w:rsidRPr="00C22304">
        <w:t xml:space="preserve"> associadas com o uso amplo de antibióticos podem predispor à estimulação inflamatória que pode ajudar a explicar a susceptibilidade dos recém-nascidos prematuros a sepse tardia e a enterocolite </w:t>
      </w:r>
      <w:r w:rsidR="00094756" w:rsidRPr="00C22304">
        <w:t>necrosante</w:t>
      </w:r>
      <w:r w:rsidRPr="00C22304">
        <w:t>.</w:t>
      </w:r>
    </w:p>
    <w:p w14:paraId="1B9BF117" w14:textId="007D058E" w:rsidR="000C3D74" w:rsidRPr="00C22304" w:rsidRDefault="00C20A77" w:rsidP="00F75FDF">
      <w:pPr>
        <w:pStyle w:val="Base"/>
      </w:pPr>
      <w:r w:rsidRPr="00C22304">
        <w:t xml:space="preserve">A dieta tem papel importante na patogênese da doença. O aumento rápido </w:t>
      </w:r>
      <w:proofErr w:type="gramStart"/>
      <w:r w:rsidRPr="00C22304">
        <w:t>do volume alimentar</w:t>
      </w:r>
      <w:proofErr w:type="gramEnd"/>
      <w:r w:rsidRPr="00C22304">
        <w:t xml:space="preserve">, o uso de fórmulas artificiais e de dietas </w:t>
      </w:r>
      <w:proofErr w:type="spellStart"/>
      <w:r w:rsidRPr="00C22304">
        <w:t>hiperosmolares</w:t>
      </w:r>
      <w:proofErr w:type="spellEnd"/>
      <w:r w:rsidRPr="00C22304">
        <w:t xml:space="preserve"> favorecem a ECN, mas a dieta </w:t>
      </w:r>
      <w:r w:rsidR="00C92A41" w:rsidRPr="00C22304">
        <w:t xml:space="preserve">enteral mínima </w:t>
      </w:r>
      <w:r w:rsidRPr="00C22304">
        <w:t>precoce apresenta-se como fator protetor da mucosa, facilitando a colonização por micro</w:t>
      </w:r>
      <w:r w:rsidR="00121BE4">
        <w:t>-</w:t>
      </w:r>
      <w:r w:rsidRPr="00C22304">
        <w:t xml:space="preserve">organismos comensais, o amadurecimento dos sistemas enzimáticos e o crescimento do tubo digestivo. O início, volume e progressão da dieta são temas discutidos. </w:t>
      </w:r>
      <w:r w:rsidRPr="00C22304">
        <w:rPr>
          <w:bCs/>
        </w:rPr>
        <w:t>O aumento da dieta maior que 20 ml/kg/dia</w:t>
      </w:r>
      <w:r w:rsidRPr="00C22304">
        <w:t>, embora controverso, parece estar associado com maior incidência de ECN. O leite humano diminui significativamente a incidência, embora não a previna 100%. O leite cru da própria mãe deve ser o preferido na alimentação destes prematuros</w:t>
      </w:r>
      <w:r w:rsidR="0031310B" w:rsidRPr="00C22304">
        <w:t>. Uma maior ingestão de leite da mãe durante os primeiros 10 dias de vida resultou em diminuição da incidência de morbidade grave (sepse, ou morte ECN ou morte</w:t>
      </w:r>
      <w:r w:rsidR="00EC34E0" w:rsidRPr="00C22304">
        <w:t>)</w:t>
      </w:r>
      <w:r w:rsidR="0031310B" w:rsidRPr="00C22304">
        <w:t xml:space="preserve"> nos primeiros 60 dias de vida.</w:t>
      </w:r>
      <w:r w:rsidR="000C3D74" w:rsidRPr="00C22304">
        <w:t xml:space="preserve"> O leite materno </w:t>
      </w:r>
      <w:r w:rsidR="00F75FDF" w:rsidRPr="00C22304">
        <w:t>contém</w:t>
      </w:r>
      <w:r w:rsidR="000C3D74" w:rsidRPr="00C22304">
        <w:t xml:space="preserve"> 10</w:t>
      </w:r>
      <w:r w:rsidR="000C3D74" w:rsidRPr="00C22304">
        <w:rPr>
          <w:vertAlign w:val="superscript"/>
        </w:rPr>
        <w:t>5-6</w:t>
      </w:r>
      <w:r w:rsidR="00F75FDF" w:rsidRPr="00C22304">
        <w:t xml:space="preserve"> </w:t>
      </w:r>
      <w:r w:rsidR="000C3D74" w:rsidRPr="00C22304">
        <w:t xml:space="preserve">bactérias/ml! Estas são destruídas pelo processo de pasteurização (mesmo a mãe tendo pequena quantidade de leite, ao misturar com o pasteurizado pode haver expansão de uma grande parte do </w:t>
      </w:r>
      <w:proofErr w:type="spellStart"/>
      <w:r w:rsidR="000C3D74" w:rsidRPr="00C22304">
        <w:t>microbioma</w:t>
      </w:r>
      <w:proofErr w:type="spellEnd"/>
      <w:r w:rsidR="000C3D74" w:rsidRPr="00C22304">
        <w:t xml:space="preserve"> após 4-8 horas).</w:t>
      </w:r>
    </w:p>
    <w:p w14:paraId="487CD047" w14:textId="08C44CB9" w:rsidR="00EC34E0" w:rsidRPr="00C22304" w:rsidRDefault="00EC34E0" w:rsidP="00F75FDF">
      <w:pPr>
        <w:pStyle w:val="Base"/>
      </w:pPr>
      <w:r w:rsidRPr="00C22304">
        <w:t xml:space="preserve">Josef </w:t>
      </w:r>
      <w:proofErr w:type="spellStart"/>
      <w:r w:rsidRPr="00C22304">
        <w:t>Neu</w:t>
      </w:r>
      <w:proofErr w:type="spellEnd"/>
      <w:r w:rsidRPr="00C22304">
        <w:t xml:space="preserve"> enfatizou recentemente o risco do uso prolongado do antibiótico empírico, assim como o uso de </w:t>
      </w:r>
      <w:r w:rsidR="00E25166" w:rsidRPr="00C22304">
        <w:t>antiácidos</w:t>
      </w:r>
      <w:r w:rsidRPr="00C22304">
        <w:t xml:space="preserve"> e nutrição parenteral sem nutrição enteral como fatores significativos de risco </w:t>
      </w:r>
      <w:r w:rsidR="00E25166" w:rsidRPr="00C22304">
        <w:t>de enterocolite</w:t>
      </w:r>
      <w:r w:rsidRPr="00C22304">
        <w:t xml:space="preserve"> necrosante, cujo denominador comum é o aumento de </w:t>
      </w:r>
      <w:proofErr w:type="spellStart"/>
      <w:r w:rsidRPr="00C22304">
        <w:t>Proteobact</w:t>
      </w:r>
      <w:r w:rsidR="006C3B54">
        <w:t>é</w:t>
      </w:r>
      <w:r w:rsidRPr="00C22304">
        <w:t>rias</w:t>
      </w:r>
      <w:proofErr w:type="spellEnd"/>
      <w:r w:rsidRPr="00C22304">
        <w:t xml:space="preserve"> intestinais (</w:t>
      </w:r>
      <w:proofErr w:type="spellStart"/>
      <w:r w:rsidRPr="00C22304">
        <w:rPr>
          <w:i/>
          <w:iCs/>
        </w:rPr>
        <w:t>E.coli</w:t>
      </w:r>
      <w:proofErr w:type="spellEnd"/>
      <w:r w:rsidRPr="00C22304">
        <w:rPr>
          <w:i/>
          <w:iCs/>
        </w:rPr>
        <w:t xml:space="preserve">, </w:t>
      </w:r>
      <w:proofErr w:type="spellStart"/>
      <w:r w:rsidRPr="00C22304">
        <w:rPr>
          <w:i/>
          <w:iCs/>
        </w:rPr>
        <w:t>Pseudomonas</w:t>
      </w:r>
      <w:proofErr w:type="spellEnd"/>
      <w:r w:rsidRPr="00C22304">
        <w:rPr>
          <w:i/>
          <w:iCs/>
        </w:rPr>
        <w:t xml:space="preserve"> </w:t>
      </w:r>
      <w:r w:rsidRPr="00C22304">
        <w:t>e</w:t>
      </w:r>
      <w:r w:rsidRPr="00C22304">
        <w:rPr>
          <w:i/>
          <w:iCs/>
        </w:rPr>
        <w:t xml:space="preserve"> </w:t>
      </w:r>
      <w:proofErr w:type="spellStart"/>
      <w:r w:rsidRPr="00C22304">
        <w:rPr>
          <w:i/>
          <w:iCs/>
        </w:rPr>
        <w:t>Klebsiela</w:t>
      </w:r>
      <w:proofErr w:type="spellEnd"/>
      <w:r w:rsidRPr="00C22304">
        <w:t xml:space="preserve">) que levam à quebra das </w:t>
      </w:r>
      <w:r w:rsidRPr="00C22304">
        <w:lastRenderedPageBreak/>
        <w:t>junções de oclusões, perda da função de barreira epitelial, translocação bacteriana e sepse</w:t>
      </w:r>
      <w:r w:rsidR="000C3D74" w:rsidRPr="00C22304">
        <w:t>. Procuramos os inimigos na UTI Neonatal e somos nós mesmos os inimigos! Devemos nos afastar das desculpas para não iniciar a nutrição enteral, como:</w:t>
      </w:r>
      <w:r w:rsidR="000C3D74" w:rsidRPr="00C22304">
        <w:rPr>
          <w:b/>
          <w:bCs/>
        </w:rPr>
        <w:t xml:space="preserve"> </w:t>
      </w:r>
      <w:r w:rsidR="000C3D74" w:rsidRPr="00C22304">
        <w:t xml:space="preserve">baixa pontuação do </w:t>
      </w:r>
      <w:proofErr w:type="spellStart"/>
      <w:r w:rsidR="000C3D74" w:rsidRPr="00C22304">
        <w:t>Apgar</w:t>
      </w:r>
      <w:proofErr w:type="spellEnd"/>
      <w:r w:rsidR="000C3D74" w:rsidRPr="00C22304">
        <w:t xml:space="preserve">, cateteres umbilicais, </w:t>
      </w:r>
      <w:r w:rsidR="00121BE4" w:rsidRPr="00C22304">
        <w:t>apneia</w:t>
      </w:r>
      <w:r w:rsidR="000C3D74" w:rsidRPr="00C22304">
        <w:t xml:space="preserve"> e bradicardia, ventilação mecânica, CPAP, drogas vasoativas, Nutrição parenteral total está disponível.</w:t>
      </w:r>
    </w:p>
    <w:p w14:paraId="774F1439" w14:textId="3B3CCB12" w:rsidR="00C20A77" w:rsidRPr="00C22304" w:rsidRDefault="00C20A77" w:rsidP="00F75FDF">
      <w:pPr>
        <w:pStyle w:val="Base"/>
      </w:pPr>
      <w:r w:rsidRPr="00C22304">
        <w:t xml:space="preserve">Outros fatores associados à ECN: </w:t>
      </w:r>
      <w:proofErr w:type="spellStart"/>
      <w:r w:rsidR="00D91FF5" w:rsidRPr="00C22304">
        <w:t>pré</w:t>
      </w:r>
      <w:proofErr w:type="spellEnd"/>
      <w:r w:rsidR="00D91FF5" w:rsidRPr="00C22304">
        <w:t>-termo de mães com HIV (vírus da imunodeficiência), reanimação na sala de parto, ventilação mecânica, ru</w:t>
      </w:r>
      <w:r w:rsidR="00277DA8" w:rsidRPr="00C22304">
        <w:t>p</w:t>
      </w:r>
      <w:r w:rsidR="00D91FF5" w:rsidRPr="00C22304">
        <w:t xml:space="preserve">tura de placenta, prolapso de cordão, </w:t>
      </w:r>
      <w:proofErr w:type="spellStart"/>
      <w:r w:rsidR="00D91FF5" w:rsidRPr="00C22304">
        <w:t>corioamnionite</w:t>
      </w:r>
      <w:proofErr w:type="spellEnd"/>
      <w:r w:rsidR="006E2B6A" w:rsidRPr="00C22304">
        <w:t xml:space="preserve"> com envolvimento fetal</w:t>
      </w:r>
      <w:r w:rsidR="00D91FF5" w:rsidRPr="00C22304">
        <w:t xml:space="preserve">, episódio hipotensivo e hipotérmico, imunoglobulina endovenosa, uso de fórmulas na alimentação, </w:t>
      </w:r>
      <w:proofErr w:type="spellStart"/>
      <w:r w:rsidRPr="00C22304">
        <w:t>hiperviscosidade</w:t>
      </w:r>
      <w:proofErr w:type="spellEnd"/>
      <w:r w:rsidRPr="00C22304">
        <w:t xml:space="preserve"> sanguínea, baixo débito cardíaco, doença pulmonar, parto </w:t>
      </w:r>
      <w:proofErr w:type="spellStart"/>
      <w:r w:rsidRPr="00C22304">
        <w:t>gemelar</w:t>
      </w:r>
      <w:proofErr w:type="spellEnd"/>
      <w:r w:rsidRPr="00C22304">
        <w:t xml:space="preserve">, </w:t>
      </w:r>
      <w:proofErr w:type="spellStart"/>
      <w:r w:rsidRPr="00C22304">
        <w:t>cateterização</w:t>
      </w:r>
      <w:proofErr w:type="spellEnd"/>
      <w:r w:rsidRPr="00C22304">
        <w:t xml:space="preserve"> da artéria umbilical, uso de cateteres venosos centrais, </w:t>
      </w:r>
      <w:proofErr w:type="spellStart"/>
      <w:r w:rsidR="00121BE4" w:rsidRPr="00C22304">
        <w:t>exsanguinotransfusão</w:t>
      </w:r>
      <w:proofErr w:type="spellEnd"/>
      <w:r w:rsidRPr="00C22304">
        <w:t>,</w:t>
      </w:r>
      <w:r w:rsidR="00FE56F6" w:rsidRPr="00C22304">
        <w:t xml:space="preserve"> </w:t>
      </w:r>
      <w:r w:rsidR="00277DA8" w:rsidRPr="00C22304">
        <w:t xml:space="preserve">infarto hemorrágico </w:t>
      </w:r>
      <w:proofErr w:type="spellStart"/>
      <w:r w:rsidR="00277DA8" w:rsidRPr="00C22304">
        <w:t>periventricular</w:t>
      </w:r>
      <w:proofErr w:type="spellEnd"/>
      <w:r w:rsidR="00277DA8" w:rsidRPr="00C22304">
        <w:t xml:space="preserve"> (a ECN pode ocorrer em média 16 dias após)</w:t>
      </w:r>
      <w:r w:rsidR="00FE56F6" w:rsidRPr="00C22304">
        <w:t xml:space="preserve">, sepse precoce pelo </w:t>
      </w:r>
      <w:proofErr w:type="spellStart"/>
      <w:r w:rsidR="00FE56F6" w:rsidRPr="00C22304">
        <w:rPr>
          <w:i/>
          <w:iCs/>
        </w:rPr>
        <w:t>Streptococcus</w:t>
      </w:r>
      <w:proofErr w:type="spellEnd"/>
      <w:r w:rsidR="00FE56F6" w:rsidRPr="00C22304">
        <w:rPr>
          <w:i/>
          <w:iCs/>
        </w:rPr>
        <w:t xml:space="preserve"> </w:t>
      </w:r>
      <w:r w:rsidR="00FE56F6" w:rsidRPr="00C22304">
        <w:t xml:space="preserve">do Grupo B (os recém-nascidos com </w:t>
      </w:r>
      <w:proofErr w:type="spellStart"/>
      <w:r w:rsidR="00FE56F6" w:rsidRPr="00C22304">
        <w:rPr>
          <w:i/>
          <w:iCs/>
        </w:rPr>
        <w:t>Streptococcus</w:t>
      </w:r>
      <w:proofErr w:type="spellEnd"/>
      <w:r w:rsidR="00FE56F6" w:rsidRPr="00C22304">
        <w:rPr>
          <w:i/>
          <w:iCs/>
        </w:rPr>
        <w:t xml:space="preserve"> </w:t>
      </w:r>
      <w:r w:rsidR="00FE56F6" w:rsidRPr="00C22304">
        <w:t xml:space="preserve">do Grupo B positivo apresentaram uma probabilidade significativamente maior de enterocolite necrosante de 5,37 com IC a 95% de 1,70-16,95-P=0,009, </w:t>
      </w:r>
      <w:r w:rsidR="00121BE4" w:rsidRPr="00C22304">
        <w:t>independentemente</w:t>
      </w:r>
      <w:r w:rsidR="00FE56F6" w:rsidRPr="00C22304">
        <w:t xml:space="preserve"> da idade gestacional)</w:t>
      </w:r>
      <w:r w:rsidR="00FE56F6" w:rsidRPr="00C22304">
        <w:rPr>
          <w:b/>
          <w:bCs/>
        </w:rPr>
        <w:t>.</w:t>
      </w:r>
      <w:r w:rsidRPr="00C22304">
        <w:t xml:space="preserve"> As diferentes formas de apresentação da doença apontam para importância do fator patogênico em cada caso.</w:t>
      </w:r>
    </w:p>
    <w:p w14:paraId="2FC7C625" w14:textId="77777777" w:rsidR="00CD03E3" w:rsidRPr="00C22304" w:rsidRDefault="00CD03E3" w:rsidP="00F75FDF">
      <w:pPr>
        <w:pStyle w:val="Base"/>
      </w:pPr>
      <w:r w:rsidRPr="00C22304">
        <w:t xml:space="preserve">Portanto, a enterocolite necrosante é multifatorial e depende muito mais do ambiente microbiano e muito mais de respostas inflamatórias no trato gastrintestinal. Os RN com ECN </w:t>
      </w:r>
      <w:proofErr w:type="gramStart"/>
      <w:r w:rsidRPr="00C22304">
        <w:t>tem</w:t>
      </w:r>
      <w:proofErr w:type="gramEnd"/>
      <w:r w:rsidRPr="00C22304">
        <w:t xml:space="preserve"> altos níveis de mediadores inflamatórios no sangue. O intestino é o órgão </w:t>
      </w:r>
      <w:proofErr w:type="spellStart"/>
      <w:r w:rsidRPr="00C22304">
        <w:t>imunorreator</w:t>
      </w:r>
      <w:proofErr w:type="spellEnd"/>
      <w:r w:rsidRPr="00C22304">
        <w:t xml:space="preserve"> de maior dimensão. O intestino é o motor que aciona ou não a inflamação. Vemos altos níveis de diferentes tipos de </w:t>
      </w:r>
      <w:proofErr w:type="spellStart"/>
      <w:r w:rsidRPr="00C22304">
        <w:t>interleucinas</w:t>
      </w:r>
      <w:proofErr w:type="spellEnd"/>
      <w:r w:rsidRPr="00C22304">
        <w:t xml:space="preserve"> (1, 6, fator de necrose tumoral). A ECN é uma condição inflamatória.</w:t>
      </w:r>
    </w:p>
    <w:p w14:paraId="1E09419A" w14:textId="15AB365D" w:rsidR="00F75FDF" w:rsidRPr="00C22304" w:rsidRDefault="00FC58F3" w:rsidP="00F75FDF">
      <w:pPr>
        <w:pStyle w:val="Base"/>
      </w:pPr>
      <w:r w:rsidRPr="00C22304">
        <w:rPr>
          <w:b/>
          <w:bCs/>
        </w:rPr>
        <w:t>Papel da transfusão sanguínea</w:t>
      </w:r>
      <w:r w:rsidRPr="00C22304">
        <w:t>:</w:t>
      </w:r>
      <w:r w:rsidR="007D0D3D" w:rsidRPr="00C22304">
        <w:rPr>
          <w:rFonts w:eastAsia="+mn-ea"/>
          <w:kern w:val="24"/>
          <w:lang w:eastAsia="ja-JP" w:bidi="mr-IN"/>
        </w:rPr>
        <w:t xml:space="preserve"> </w:t>
      </w:r>
      <w:proofErr w:type="spellStart"/>
      <w:r w:rsidR="00121BE4">
        <w:t>m</w:t>
      </w:r>
      <w:r w:rsidR="007D0D3D" w:rsidRPr="00C22304">
        <w:t>etanálises</w:t>
      </w:r>
      <w:proofErr w:type="spellEnd"/>
      <w:r w:rsidR="007D0D3D" w:rsidRPr="00C22304">
        <w:t xml:space="preserve"> recentes concluíram que a aceitação da causalidade entre a transfusão sanguínea e a ECN seria prematura sem o benefício de estudos metodológicos prospectivos e mais cuidadosos que controlariam adequadamente o potencial de confusão. Amostras patológicas obtidas por </w:t>
      </w:r>
      <w:proofErr w:type="spellStart"/>
      <w:r w:rsidR="007D0D3D" w:rsidRPr="00C22304">
        <w:t>laparotomia</w:t>
      </w:r>
      <w:proofErr w:type="spellEnd"/>
      <w:r w:rsidR="007D0D3D" w:rsidRPr="00C22304">
        <w:t xml:space="preserve"> mostraram padrões de regeneração do tecido intestinal que indicam que a lesão intestinal inicial levou horas ou dias antes do diagnóstico ser feito clinicamente.</w:t>
      </w:r>
      <w:r w:rsidR="00C03BF0" w:rsidRPr="00C22304">
        <w:t xml:space="preserve"> </w:t>
      </w:r>
      <w:r w:rsidR="007D0D3D" w:rsidRPr="00C22304">
        <w:t xml:space="preserve">A transfusão sanguínea para o agravamento da anemia pode ocorrer antes do diagnóstico clínico da ECN e levar à errônea </w:t>
      </w:r>
      <w:r w:rsidR="007D0D3D" w:rsidRPr="00C22304">
        <w:lastRenderedPageBreak/>
        <w:t xml:space="preserve">conclusão de que a transfusão sanguínea causou a ECN. Pequenos estudos randomizados e controlados que avaliaram as práticas clínicas e resultados das transfusões sanguíneas não encontraram um risco aumentado de ECN relacionada à transfusão sanguínea. Um desses estudos concluiu que a prática permissiva da transfusão sanguínea foi </w:t>
      </w:r>
      <w:proofErr w:type="spellStart"/>
      <w:r w:rsidR="007D0D3D" w:rsidRPr="00C22304">
        <w:t>neuroprotetora</w:t>
      </w:r>
      <w:proofErr w:type="spellEnd"/>
      <w:r w:rsidR="007D0D3D" w:rsidRPr="00C22304">
        <w:t xml:space="preserve">. No estudo de transfusão restrita e transfusão mais liberal nos RN&lt;1000g, nesta última foi relatada poucos casos de ECN. </w:t>
      </w:r>
      <w:proofErr w:type="gramStart"/>
      <w:r w:rsidR="007D0D3D" w:rsidRPr="00C22304">
        <w:t xml:space="preserve">Severas restrições à transfusão sanguínea, devido à preocupação com a associação entre </w:t>
      </w:r>
      <w:r w:rsidR="00082CC5" w:rsidRPr="00C22304">
        <w:t xml:space="preserve">ECN </w:t>
      </w:r>
      <w:r w:rsidR="007D0D3D" w:rsidRPr="00C22304">
        <w:t>e transfusão sanguínea pode resultar</w:t>
      </w:r>
      <w:proofErr w:type="gramEnd"/>
      <w:r w:rsidR="007D0D3D" w:rsidRPr="00C22304">
        <w:t xml:space="preserve"> em outras morbidades imprevistas</w:t>
      </w:r>
      <w:r w:rsidR="00082CC5" w:rsidRPr="00C22304">
        <w:t>.</w:t>
      </w:r>
      <w:r w:rsidR="00B829D8" w:rsidRPr="00C22304">
        <w:t xml:space="preserve"> Em uma análise multivariada, a transfusão sanguínea não esteve associada com a taxa de ECN, mas uma anemia grave continuou a ser um fator de risco independente para ECN, podendo então ser a anemia e não a transfusão a causa de ECN.</w:t>
      </w:r>
    </w:p>
    <w:p w14:paraId="64266159" w14:textId="1369BB91" w:rsidR="00082CC5" w:rsidRPr="00C22304" w:rsidRDefault="00082CC5" w:rsidP="00F75FDF">
      <w:pPr>
        <w:pStyle w:val="Base"/>
      </w:pPr>
      <w:r w:rsidRPr="00C22304">
        <w:t>No entanto</w:t>
      </w:r>
      <w:r w:rsidR="00043AB1">
        <w:t>,</w:t>
      </w:r>
      <w:r w:rsidRPr="00C22304">
        <w:t xml:space="preserve"> a decisão de transfundir um bebê prematuro deve ser feita cuidadosamente tendo em consideração o equilíbrio entre riscos e benefícios pertinentes para cada paciente. </w:t>
      </w:r>
      <w:r w:rsidR="00043AB1">
        <w:t>“</w:t>
      </w:r>
      <w:r w:rsidRPr="00C22304">
        <w:t>A razão da transfusão demanda cuidadosa razão da transfusão</w:t>
      </w:r>
      <w:r w:rsidR="00043AB1">
        <w:t>”.</w:t>
      </w:r>
    </w:p>
    <w:p w14:paraId="2F717A36" w14:textId="24E5CB46" w:rsidR="00082CC5" w:rsidRPr="00C22304" w:rsidRDefault="00082CC5" w:rsidP="00F75FDF">
      <w:pPr>
        <w:pStyle w:val="Base"/>
      </w:pPr>
      <w:r w:rsidRPr="00C22304">
        <w:t xml:space="preserve">No estudo de Marin </w:t>
      </w:r>
      <w:proofErr w:type="gramStart"/>
      <w:r w:rsidRPr="00121BE4">
        <w:rPr>
          <w:i/>
          <w:iCs/>
        </w:rPr>
        <w:t>et</w:t>
      </w:r>
      <w:proofErr w:type="gramEnd"/>
      <w:r w:rsidRPr="00121BE4">
        <w:rPr>
          <w:i/>
          <w:iCs/>
        </w:rPr>
        <w:t xml:space="preserve"> al</w:t>
      </w:r>
      <w:r w:rsidR="00121BE4">
        <w:t>.</w:t>
      </w:r>
      <w:r w:rsidRPr="00C22304">
        <w:t>, com dois grupos</w:t>
      </w:r>
      <w:r w:rsidR="00B829D8" w:rsidRPr="00C22304">
        <w:t xml:space="preserve"> (&lt;33 semanas)</w:t>
      </w:r>
      <w:r w:rsidR="00121BE4">
        <w:t>,</w:t>
      </w:r>
      <w:r w:rsidRPr="00C22304">
        <w:t xml:space="preserve"> um sendo alimentado durante a transfusão sanguínea e outro, não</w:t>
      </w:r>
      <w:r w:rsidR="00121BE4">
        <w:t>,</w:t>
      </w:r>
      <w:r w:rsidRPr="00C22304">
        <w:t xml:space="preserve"> </w:t>
      </w:r>
      <w:r w:rsidR="00121BE4">
        <w:t>a</w:t>
      </w:r>
      <w:r w:rsidRPr="00C22304">
        <w:t xml:space="preserve"> oxigenação te</w:t>
      </w:r>
      <w:r w:rsidR="00B829D8" w:rsidRPr="00C22304">
        <w:t>c</w:t>
      </w:r>
      <w:r w:rsidRPr="00C22304">
        <w:t>idual mesentérica diminui significativamente após 15 horas da transfusão</w:t>
      </w:r>
      <w:r w:rsidR="00B829D8" w:rsidRPr="00C22304">
        <w:t>, principalmente nos RN&lt;30 semanas</w:t>
      </w:r>
      <w:r w:rsidRPr="00C22304">
        <w:t>. Assim, a dieta durante a transfusão sanguínea pode aumentar o risco de isquemia mesentérica e o desenvolvimento de enterocolite necrosante relacionada à transfusão</w:t>
      </w:r>
      <w:r w:rsidR="000F36C9" w:rsidRPr="00C22304">
        <w:t>.</w:t>
      </w:r>
    </w:p>
    <w:p w14:paraId="2F6A2C28" w14:textId="3DE3F980" w:rsidR="00C20A77" w:rsidRPr="00C22304" w:rsidRDefault="00D765EC" w:rsidP="00F75FDF">
      <w:pPr>
        <w:pStyle w:val="Base"/>
      </w:pPr>
      <w:r w:rsidRPr="00C22304">
        <w:rPr>
          <w:b/>
          <w:bCs/>
        </w:rPr>
        <w:t>Um grande estudo controlado randomizado com retenções de alimentos entéricos (</w:t>
      </w:r>
      <w:proofErr w:type="spellStart"/>
      <w:r w:rsidRPr="00C22304">
        <w:rPr>
          <w:b/>
          <w:bCs/>
          <w:i/>
          <w:iCs/>
        </w:rPr>
        <w:t>Withholding</w:t>
      </w:r>
      <w:proofErr w:type="spellEnd"/>
      <w:r w:rsidRPr="00C22304">
        <w:rPr>
          <w:b/>
          <w:bCs/>
          <w:i/>
          <w:iCs/>
        </w:rPr>
        <w:t xml:space="preserve"> Enteral </w:t>
      </w:r>
      <w:proofErr w:type="spellStart"/>
      <w:r w:rsidRPr="00C22304">
        <w:rPr>
          <w:b/>
          <w:bCs/>
          <w:i/>
          <w:iCs/>
        </w:rPr>
        <w:t>Feeds</w:t>
      </w:r>
      <w:proofErr w:type="spellEnd"/>
      <w:r w:rsidRPr="00C22304">
        <w:rPr>
          <w:b/>
          <w:bCs/>
          <w:i/>
          <w:iCs/>
        </w:rPr>
        <w:t xml:space="preserve"> </w:t>
      </w:r>
      <w:proofErr w:type="spellStart"/>
      <w:r w:rsidRPr="00C22304">
        <w:rPr>
          <w:b/>
          <w:bCs/>
          <w:i/>
          <w:iCs/>
        </w:rPr>
        <w:t>Around</w:t>
      </w:r>
      <w:proofErr w:type="spellEnd"/>
      <w:r w:rsidRPr="00C22304">
        <w:rPr>
          <w:b/>
          <w:bCs/>
          <w:i/>
          <w:iCs/>
        </w:rPr>
        <w:t xml:space="preserve"> </w:t>
      </w:r>
      <w:proofErr w:type="spellStart"/>
      <w:r w:rsidRPr="00C22304">
        <w:rPr>
          <w:b/>
          <w:bCs/>
          <w:i/>
          <w:iCs/>
        </w:rPr>
        <w:t>Transfusion</w:t>
      </w:r>
      <w:proofErr w:type="spellEnd"/>
      <w:r w:rsidRPr="00C22304">
        <w:rPr>
          <w:b/>
          <w:bCs/>
        </w:rPr>
        <w:t xml:space="preserve"> </w:t>
      </w:r>
      <w:r w:rsidR="00121BE4">
        <w:rPr>
          <w:b/>
          <w:bCs/>
        </w:rPr>
        <w:t>–</w:t>
      </w:r>
      <w:r w:rsidRPr="00C22304">
        <w:rPr>
          <w:b/>
          <w:bCs/>
        </w:rPr>
        <w:t xml:space="preserve"> WHEAT)</w:t>
      </w:r>
      <w:r w:rsidRPr="00C22304">
        <w:t xml:space="preserve"> está atualmente em curso e esperamos que forneçam provas para responder à questão clinicamente relevante de que alimentar durante uma transfusão de hemácias causa ECN. Enquanto, suspendemos a dieta durante a transfusão sanguínea nesses bebês.</w:t>
      </w:r>
    </w:p>
    <w:p w14:paraId="172CB966" w14:textId="77777777" w:rsidR="00C20A77" w:rsidRPr="00C22304" w:rsidRDefault="00C20A77" w:rsidP="00F75FDF">
      <w:pPr>
        <w:pStyle w:val="Tit1"/>
      </w:pPr>
      <w:r w:rsidRPr="00C22304">
        <w:t>QUADRO CLÍNICO</w:t>
      </w:r>
    </w:p>
    <w:p w14:paraId="29D140BE" w14:textId="77777777" w:rsidR="0010331A" w:rsidRPr="00C22304" w:rsidRDefault="00C20A77" w:rsidP="00F75FDF">
      <w:pPr>
        <w:pStyle w:val="Base"/>
      </w:pPr>
      <w:r w:rsidRPr="00C22304">
        <w:t xml:space="preserve">Os aspectos clínicos são múltiplos. Geralmente se inicia com distensão abdominal, aumento de resíduos gástricos, vômitos biliosos, queda do estado geral, sinais </w:t>
      </w:r>
      <w:proofErr w:type="spellStart"/>
      <w:r w:rsidRPr="00C22304">
        <w:t>toxêmicos</w:t>
      </w:r>
      <w:proofErr w:type="spellEnd"/>
      <w:r w:rsidRPr="00C22304">
        <w:t xml:space="preserve"> e presença de sangue nas fezes (oculto ou mesmo como </w:t>
      </w:r>
      <w:proofErr w:type="spellStart"/>
      <w:r w:rsidRPr="00C22304">
        <w:t>enterorragia</w:t>
      </w:r>
      <w:proofErr w:type="spellEnd"/>
      <w:r w:rsidRPr="00C22304">
        <w:t xml:space="preserve">); é comum a presença de fleimão </w:t>
      </w:r>
      <w:proofErr w:type="spellStart"/>
      <w:r w:rsidRPr="00C22304">
        <w:t>periumbilical</w:t>
      </w:r>
      <w:proofErr w:type="spellEnd"/>
      <w:r w:rsidRPr="00C22304">
        <w:t xml:space="preserve">, que se estende pelo abdômen na instalação da peritonite, a qual </w:t>
      </w:r>
      <w:r w:rsidRPr="00C22304">
        <w:lastRenderedPageBreak/>
        <w:t>geralmente se associa com septicemia, coagulação intravascular disseminada, choque séptico e acidose metabólica persistente.</w:t>
      </w:r>
    </w:p>
    <w:p w14:paraId="5BAD85D3" w14:textId="77777777" w:rsidR="00C20A77" w:rsidRPr="00C22304" w:rsidRDefault="00C20A77" w:rsidP="00F75FDF">
      <w:pPr>
        <w:pStyle w:val="Base"/>
      </w:pPr>
      <w:r w:rsidRPr="00C22304">
        <w:t xml:space="preserve">Sua clínica se confunde com muitas outras entidades, e até a </w:t>
      </w:r>
      <w:proofErr w:type="spellStart"/>
      <w:r w:rsidRPr="00C22304">
        <w:t>pneumatose</w:t>
      </w:r>
      <w:proofErr w:type="spellEnd"/>
      <w:r w:rsidRPr="00C22304">
        <w:t xml:space="preserve">, sinal radiológico tido como </w:t>
      </w:r>
      <w:proofErr w:type="spellStart"/>
      <w:r w:rsidRPr="00C22304">
        <w:t>patognomônico</w:t>
      </w:r>
      <w:proofErr w:type="spellEnd"/>
      <w:r w:rsidRPr="00C22304">
        <w:t xml:space="preserve">, pode ocorrer também na enterocolite por </w:t>
      </w:r>
      <w:proofErr w:type="spellStart"/>
      <w:r w:rsidRPr="00C22304">
        <w:t>megacólon</w:t>
      </w:r>
      <w:proofErr w:type="spellEnd"/>
      <w:r w:rsidRPr="00C22304">
        <w:t xml:space="preserve"> ou na gastrenterite severa</w:t>
      </w:r>
      <w:r w:rsidRPr="00C22304">
        <w:rPr>
          <w:b/>
        </w:rPr>
        <w:t xml:space="preserve">. </w:t>
      </w:r>
      <w:r w:rsidRPr="00C22304">
        <w:t xml:space="preserve">Esta multiplicidade deu origem à nova tendência diagnóstica, que remete ao espectro de condições intestinais cobertas pelos critérios de Bell. Tais entidades foram reunidas sob o nome de </w:t>
      </w:r>
      <w:r w:rsidRPr="00C22304">
        <w:rPr>
          <w:b/>
        </w:rPr>
        <w:t>Doenças Intestinais Neonatais Adquiridas (DINA</w:t>
      </w:r>
      <w:r w:rsidRPr="00C22304">
        <w:t>), classificadas a seguir:</w:t>
      </w:r>
    </w:p>
    <w:p w14:paraId="2AF3D076" w14:textId="77777777" w:rsidR="00C20A77" w:rsidRPr="00C22304" w:rsidRDefault="00C20A77" w:rsidP="00F75FDF">
      <w:pPr>
        <w:pStyle w:val="Tit1"/>
      </w:pPr>
      <w:r w:rsidRPr="00C22304">
        <w:t>Doenças Intestinais Neonatais Adquiridas:</w:t>
      </w:r>
    </w:p>
    <w:p w14:paraId="66910C6A" w14:textId="77777777" w:rsidR="00C20A77" w:rsidRPr="00C22304" w:rsidRDefault="00C20A77" w:rsidP="00F75FDF">
      <w:pPr>
        <w:tabs>
          <w:tab w:val="left" w:pos="1575"/>
        </w:tabs>
        <w:spacing w:line="360" w:lineRule="auto"/>
        <w:jc w:val="both"/>
        <w:rPr>
          <w:sz w:val="24"/>
          <w:szCs w:val="24"/>
        </w:rPr>
      </w:pPr>
      <w:r w:rsidRPr="00C22304">
        <w:rPr>
          <w:sz w:val="24"/>
          <w:szCs w:val="24"/>
        </w:rPr>
        <w:tab/>
      </w:r>
    </w:p>
    <w:p w14:paraId="65963EA2" w14:textId="77777777" w:rsidR="00C20A77" w:rsidRPr="00C22304" w:rsidRDefault="00C20A77" w:rsidP="00121BE4">
      <w:pPr>
        <w:pStyle w:val="Bullet1"/>
        <w:ind w:left="567" w:firstLine="0"/>
      </w:pPr>
      <w:r w:rsidRPr="00C22304">
        <w:rPr>
          <w:b/>
        </w:rPr>
        <w:t>Perfuração Intestinal Espontânea</w:t>
      </w:r>
      <w:r w:rsidRPr="00C22304">
        <w:t xml:space="preserve"> (PIE). A primeira citação consistente na literatura foi em 1988, por </w:t>
      </w:r>
      <w:proofErr w:type="spellStart"/>
      <w:r w:rsidRPr="00C22304">
        <w:t>Aschner</w:t>
      </w:r>
      <w:proofErr w:type="spellEnd"/>
      <w:r w:rsidRPr="00C22304">
        <w:t xml:space="preserve">, mas só 10 anos depois passou a chamar atenção. A associação de </w:t>
      </w:r>
      <w:r w:rsidR="00E25166" w:rsidRPr="00C22304">
        <w:t>esteroide</w:t>
      </w:r>
      <w:r w:rsidRPr="00C22304">
        <w:t xml:space="preserve"> pós-natal e indome</w:t>
      </w:r>
      <w:r w:rsidR="00AC7F32" w:rsidRPr="00C22304">
        <w:t xml:space="preserve">tacina aumenta o risco da lesão, assim como o uso de </w:t>
      </w:r>
      <w:r w:rsidR="00E25166" w:rsidRPr="00C22304">
        <w:t>esteroide</w:t>
      </w:r>
      <w:r w:rsidR="00AC7F32" w:rsidRPr="00C22304">
        <w:t xml:space="preserve"> pré-natal, restrição do cres</w:t>
      </w:r>
      <w:r w:rsidR="0056752B" w:rsidRPr="00C22304">
        <w:t xml:space="preserve">cimento intrauterino, </w:t>
      </w:r>
      <w:r w:rsidR="00AC7F32" w:rsidRPr="00C22304">
        <w:t>pré-eclâmpsia</w:t>
      </w:r>
      <w:r w:rsidR="0056752B" w:rsidRPr="00C22304">
        <w:t xml:space="preserve"> e </w:t>
      </w:r>
      <w:proofErr w:type="spellStart"/>
      <w:r w:rsidR="0056752B" w:rsidRPr="00C22304">
        <w:t>corioamnionite</w:t>
      </w:r>
      <w:proofErr w:type="spellEnd"/>
      <w:r w:rsidR="0056752B" w:rsidRPr="00C22304">
        <w:t>, cuja patogênese desta resulta da</w:t>
      </w:r>
      <w:r w:rsidR="00C03BF0" w:rsidRPr="00C22304">
        <w:t xml:space="preserve"> </w:t>
      </w:r>
      <w:r w:rsidR="0056752B" w:rsidRPr="00C22304">
        <w:t xml:space="preserve">lesão da mucosa intestinal </w:t>
      </w:r>
      <w:proofErr w:type="gramStart"/>
      <w:r w:rsidR="0056752B" w:rsidRPr="00C22304">
        <w:t>pela</w:t>
      </w:r>
      <w:r w:rsidR="00C03BF0" w:rsidRPr="00C22304">
        <w:t xml:space="preserve"> </w:t>
      </w:r>
      <w:r w:rsidR="0056752B" w:rsidRPr="00C22304">
        <w:t>aumento</w:t>
      </w:r>
      <w:proofErr w:type="gramEnd"/>
      <w:r w:rsidR="0056752B" w:rsidRPr="00C22304">
        <w:t xml:space="preserve"> da produção de </w:t>
      </w:r>
      <w:proofErr w:type="spellStart"/>
      <w:r w:rsidR="0056752B" w:rsidRPr="00C22304">
        <w:t>interleucina</w:t>
      </w:r>
      <w:proofErr w:type="spellEnd"/>
      <w:r w:rsidR="0056752B" w:rsidRPr="00C22304">
        <w:t xml:space="preserve"> 1-ß pela </w:t>
      </w:r>
      <w:proofErr w:type="spellStart"/>
      <w:r w:rsidR="0056752B" w:rsidRPr="00C22304">
        <w:t>corioamnionite</w:t>
      </w:r>
      <w:proofErr w:type="spellEnd"/>
      <w:r w:rsidR="0056752B" w:rsidRPr="00C22304">
        <w:t>,</w:t>
      </w:r>
      <w:r w:rsidR="00E25166" w:rsidRPr="00C22304">
        <w:t xml:space="preserve"> </w:t>
      </w:r>
      <w:r w:rsidR="0056752B" w:rsidRPr="00C22304">
        <w:t xml:space="preserve">levando a translocação de </w:t>
      </w:r>
      <w:proofErr w:type="spellStart"/>
      <w:r w:rsidR="0056752B" w:rsidRPr="00C22304">
        <w:rPr>
          <w:i/>
          <w:iCs/>
        </w:rPr>
        <w:t>Candida</w:t>
      </w:r>
      <w:proofErr w:type="spellEnd"/>
      <w:r w:rsidR="0056752B" w:rsidRPr="00C22304">
        <w:t xml:space="preserve"> e </w:t>
      </w:r>
      <w:proofErr w:type="spellStart"/>
      <w:r w:rsidR="0056752B" w:rsidRPr="00C22304">
        <w:rPr>
          <w:i/>
          <w:iCs/>
        </w:rPr>
        <w:t>Staphylococcus</w:t>
      </w:r>
      <w:proofErr w:type="spellEnd"/>
      <w:r w:rsidR="0056752B" w:rsidRPr="00C22304">
        <w:t xml:space="preserve"> para circulação sistêmica</w:t>
      </w:r>
      <w:r w:rsidR="00AC7F32" w:rsidRPr="00C22304">
        <w:t>.</w:t>
      </w:r>
      <w:r w:rsidR="00856E53" w:rsidRPr="00C22304">
        <w:rPr>
          <w:rFonts w:eastAsia="+mn-ea"/>
          <w:kern w:val="24"/>
        </w:rPr>
        <w:t xml:space="preserve"> </w:t>
      </w:r>
      <w:r w:rsidR="00856E53" w:rsidRPr="00C22304">
        <w:t>O local de acometimento mais frequente é o íleo terminal (devido à vascularização específica) e, secundariamente, o cólon transverso e o cólon descendente.</w:t>
      </w:r>
      <w:r w:rsidR="00AC7F32" w:rsidRPr="00C22304">
        <w:t xml:space="preserve"> </w:t>
      </w:r>
      <w:r w:rsidRPr="00C22304">
        <w:t xml:space="preserve">A mucosa intestinal na PIE é robusta, e não necrótica; a submucosa está afinada, com ausência ou necrose asséptica da muscular no sítio da perfuração. Não há </w:t>
      </w:r>
      <w:proofErr w:type="spellStart"/>
      <w:r w:rsidRPr="00C22304">
        <w:t>pneumatose</w:t>
      </w:r>
      <w:proofErr w:type="spellEnd"/>
      <w:r w:rsidRPr="00C22304">
        <w:t xml:space="preserve">. </w:t>
      </w:r>
      <w:r w:rsidR="007A7A31" w:rsidRPr="00C22304">
        <w:t>Isso torna a PIE uma entidade diferente da ECN</w:t>
      </w:r>
      <w:r w:rsidRPr="00C22304">
        <w:t xml:space="preserve"> </w:t>
      </w:r>
      <w:r w:rsidR="007A7A31" w:rsidRPr="00C22304">
        <w:t>Ocorre entre 7-10 dias em RN com peso &lt;1000g (principalmente &lt;700g com idade gestacional por volta de 25 semanas).</w:t>
      </w:r>
      <w:r w:rsidR="0010331A" w:rsidRPr="00C22304">
        <w:t xml:space="preserve"> O sulfato de magnésio tem desempenhado importante fator na PIE em RN &lt;25 semanas (através da atonia intestinal e </w:t>
      </w:r>
      <w:proofErr w:type="spellStart"/>
      <w:r w:rsidR="0010331A" w:rsidRPr="00C22304">
        <w:t>impactação</w:t>
      </w:r>
      <w:proofErr w:type="spellEnd"/>
      <w:r w:rsidR="0010331A" w:rsidRPr="00C22304">
        <w:t xml:space="preserve"> fecal; redução d</w:t>
      </w:r>
      <w:r w:rsidR="00FF4697" w:rsidRPr="00C22304">
        <w:t>o fluxo sanguíneo mesentérico).</w:t>
      </w:r>
      <w:r w:rsidRPr="00C22304">
        <w:t xml:space="preserve"> </w:t>
      </w:r>
      <w:proofErr w:type="gramStart"/>
      <w:r w:rsidR="007A7A31" w:rsidRPr="00C22304">
        <w:t>A PIE</w:t>
      </w:r>
      <w:proofErr w:type="gramEnd"/>
      <w:r w:rsidR="007A7A31" w:rsidRPr="00C22304">
        <w:t xml:space="preserve"> associou-se independentemente com o aumento do risco de morte e deficiente </w:t>
      </w:r>
      <w:proofErr w:type="spellStart"/>
      <w:r w:rsidR="007A7A31" w:rsidRPr="00C22304">
        <w:t>neurodesenvolvimento</w:t>
      </w:r>
      <w:proofErr w:type="spellEnd"/>
      <w:r w:rsidRPr="00C22304">
        <w:t>.</w:t>
      </w:r>
    </w:p>
    <w:p w14:paraId="4FEDBDEB" w14:textId="77777777" w:rsidR="00C20A77" w:rsidRPr="00C22304" w:rsidRDefault="00052D84" w:rsidP="00121BE4">
      <w:pPr>
        <w:pStyle w:val="Bullet1"/>
        <w:ind w:left="567" w:firstLine="0"/>
      </w:pPr>
      <w:r w:rsidRPr="00C22304">
        <w:rPr>
          <w:b/>
        </w:rPr>
        <w:t xml:space="preserve">ECN do RN </w:t>
      </w:r>
      <w:proofErr w:type="spellStart"/>
      <w:r w:rsidRPr="00C22304">
        <w:rPr>
          <w:b/>
        </w:rPr>
        <w:t>pré</w:t>
      </w:r>
      <w:proofErr w:type="spellEnd"/>
      <w:r w:rsidRPr="00C22304">
        <w:rPr>
          <w:b/>
        </w:rPr>
        <w:t>-termo</w:t>
      </w:r>
      <w:r w:rsidRPr="00C22304">
        <w:t>: os fatores predisponentes são uma progressão descuidada da dieta, o supercrescimento bacteriano e o comprometimento das barreiras inatas da parece intestinal; não são muito ligados à isquemia.</w:t>
      </w:r>
    </w:p>
    <w:p w14:paraId="6E9BBDE1" w14:textId="77777777" w:rsidR="00C20A77" w:rsidRPr="00C22304" w:rsidRDefault="00C20A77" w:rsidP="00121BE4">
      <w:pPr>
        <w:pStyle w:val="Bullet1"/>
        <w:ind w:left="567" w:firstLine="0"/>
      </w:pPr>
      <w:r w:rsidRPr="00C22304">
        <w:rPr>
          <w:b/>
        </w:rPr>
        <w:lastRenderedPageBreak/>
        <w:t>ECN do RN a termo</w:t>
      </w:r>
      <w:r w:rsidRPr="00C22304">
        <w:t>: surge precocemente e tem uma fisiopatologia isquêmica.</w:t>
      </w:r>
      <w:r w:rsidR="00C03BF0" w:rsidRPr="00C22304">
        <w:t xml:space="preserve"> </w:t>
      </w:r>
      <w:r w:rsidRPr="00C22304">
        <w:t xml:space="preserve">As seguintes condições a favorecem: cardiopatia congênita cianótica, </w:t>
      </w:r>
      <w:proofErr w:type="spellStart"/>
      <w:r w:rsidRPr="00C22304">
        <w:t>hiperviscosidade</w:t>
      </w:r>
      <w:proofErr w:type="spellEnd"/>
      <w:r w:rsidRPr="00C22304">
        <w:t xml:space="preserve"> sa</w:t>
      </w:r>
      <w:r w:rsidR="00045B59" w:rsidRPr="00C22304">
        <w:t>nguínea, crescimento intra</w:t>
      </w:r>
      <w:r w:rsidRPr="00C22304">
        <w:t xml:space="preserve">uterino </w:t>
      </w:r>
      <w:r w:rsidR="005276C9" w:rsidRPr="00C22304">
        <w:t>restrito e</w:t>
      </w:r>
      <w:r w:rsidRPr="00C22304">
        <w:t xml:space="preserve"> eventos </w:t>
      </w:r>
      <w:proofErr w:type="spellStart"/>
      <w:r w:rsidRPr="00C22304">
        <w:t>hipóxicos</w:t>
      </w:r>
      <w:proofErr w:type="spellEnd"/>
      <w:r w:rsidRPr="00C22304">
        <w:t xml:space="preserve"> perinatais.</w:t>
      </w:r>
    </w:p>
    <w:p w14:paraId="67D054F3" w14:textId="18189717" w:rsidR="00C20A77" w:rsidRPr="00C22304" w:rsidRDefault="00C20A77" w:rsidP="00121BE4">
      <w:pPr>
        <w:pStyle w:val="Bullet1"/>
        <w:ind w:left="567" w:firstLine="0"/>
      </w:pPr>
      <w:r w:rsidRPr="00C22304">
        <w:rPr>
          <w:b/>
        </w:rPr>
        <w:t>Enterite Viral da Infância</w:t>
      </w:r>
      <w:r w:rsidRPr="00C22304">
        <w:t xml:space="preserve"> (EVI): há relatos de séries de surtos de </w:t>
      </w:r>
      <w:proofErr w:type="spellStart"/>
      <w:r w:rsidRPr="00C22304">
        <w:t>rotavírus</w:t>
      </w:r>
      <w:proofErr w:type="spellEnd"/>
      <w:r w:rsidRPr="00C22304">
        <w:t xml:space="preserve"> e adenovírus em berçários, cujos sintomas simulam a ECN. Tem morbidade alta, e chega a causar sepse e morte porque facilita a entrada de micro</w:t>
      </w:r>
      <w:r w:rsidR="00121BE4">
        <w:t>-</w:t>
      </w:r>
      <w:r w:rsidRPr="00C22304">
        <w:t>organismos patogênicos na parede intestinal. Pode causar necrose e necessitar cirurgia, como em outras ECN. Há relato de serem responsáveis por 30% dos casos de “ECN” em um estudo, mas seu desfecho em RN de muito baixo peso é bem melhor do que o da ECN.</w:t>
      </w:r>
    </w:p>
    <w:p w14:paraId="3E57E3FD" w14:textId="77777777" w:rsidR="00C20A77" w:rsidRPr="00C22304" w:rsidRDefault="00C20A77" w:rsidP="00121BE4">
      <w:pPr>
        <w:pStyle w:val="Bullet1"/>
        <w:ind w:left="567" w:firstLine="0"/>
        <w:rPr>
          <w:color w:val="FF0000"/>
        </w:rPr>
      </w:pPr>
      <w:r w:rsidRPr="00C22304">
        <w:t xml:space="preserve"> </w:t>
      </w:r>
      <w:r w:rsidRPr="00C22304">
        <w:rPr>
          <w:b/>
        </w:rPr>
        <w:t>Alergia à Proteína do Leite de Vaca</w:t>
      </w:r>
      <w:r w:rsidRPr="00C22304">
        <w:t xml:space="preserve">: </w:t>
      </w:r>
      <w:r w:rsidR="00FC58F3" w:rsidRPr="00C22304">
        <w:t xml:space="preserve">A </w:t>
      </w:r>
      <w:r w:rsidRPr="00C22304">
        <w:t xml:space="preserve">clínica mostra sangue vivo nas fezes, distensão abdominal e </w:t>
      </w:r>
      <w:proofErr w:type="spellStart"/>
      <w:r w:rsidRPr="00C22304">
        <w:t>pneumatose</w:t>
      </w:r>
      <w:proofErr w:type="spellEnd"/>
      <w:r w:rsidRPr="00C22304">
        <w:t>. A evolução é mais benigna. Acontece também com fórmulas de soja e fortificantes à base de proteína de</w:t>
      </w:r>
      <w:r w:rsidR="00FC58F3" w:rsidRPr="00C22304">
        <w:t xml:space="preserve"> vaca</w:t>
      </w:r>
      <w:r w:rsidR="005B04C2" w:rsidRPr="00C22304">
        <w:t>.</w:t>
      </w:r>
    </w:p>
    <w:p w14:paraId="4CD24876" w14:textId="77777777" w:rsidR="00C20A77" w:rsidRDefault="00C20A77" w:rsidP="00121BE4">
      <w:pPr>
        <w:pStyle w:val="Bullet1"/>
        <w:ind w:left="567" w:firstLine="0"/>
      </w:pPr>
      <w:r w:rsidRPr="00C22304">
        <w:rPr>
          <w:b/>
        </w:rPr>
        <w:t>Intolerância Alimentar da Prematuridade</w:t>
      </w:r>
      <w:r w:rsidRPr="00C22304">
        <w:t xml:space="preserve"> (IAP): Devida à imaturidade intestinal distal e </w:t>
      </w:r>
      <w:proofErr w:type="spellStart"/>
      <w:r w:rsidRPr="00C22304">
        <w:t>peristalse</w:t>
      </w:r>
      <w:proofErr w:type="spellEnd"/>
      <w:r w:rsidRPr="00C22304">
        <w:t xml:space="preserve"> </w:t>
      </w:r>
      <w:proofErr w:type="spellStart"/>
      <w:r w:rsidRPr="00C22304">
        <w:t>incoordenada</w:t>
      </w:r>
      <w:proofErr w:type="spellEnd"/>
      <w:r w:rsidRPr="00C22304">
        <w:t xml:space="preserve"> do feto. Ocorre principalmente em RN de extremo baixo peso. É uma </w:t>
      </w:r>
      <w:proofErr w:type="spellStart"/>
      <w:r w:rsidRPr="00C22304">
        <w:t>dismotilidade</w:t>
      </w:r>
      <w:proofErr w:type="spellEnd"/>
      <w:r w:rsidRPr="00C22304">
        <w:t xml:space="preserve"> fisiológica para aquela idade gestacional, e não propriamente um íleo. Devido à retenção do bolo alimentar, favorece o supercrescimento, migração e translocação bacteriana, que podem levar à ECN.</w:t>
      </w:r>
    </w:p>
    <w:p w14:paraId="37F8FFA9" w14:textId="77777777" w:rsidR="00DF3EAA" w:rsidRDefault="00DF3EAA" w:rsidP="00DF3EAA">
      <w:pPr>
        <w:ind w:left="360" w:firstLine="348"/>
        <w:jc w:val="center"/>
        <w:rPr>
          <w:b/>
          <w:bCs/>
          <w:i/>
          <w:sz w:val="24"/>
        </w:rPr>
      </w:pPr>
      <w:r>
        <w:rPr>
          <w:b/>
          <w:bCs/>
          <w:sz w:val="24"/>
        </w:rPr>
        <w:t xml:space="preserve">Recentemente Gordon PV </w:t>
      </w:r>
      <w:proofErr w:type="gramStart"/>
      <w:r>
        <w:rPr>
          <w:b/>
          <w:bCs/>
          <w:sz w:val="24"/>
        </w:rPr>
        <w:t>et</w:t>
      </w:r>
      <w:proofErr w:type="gramEnd"/>
      <w:r>
        <w:rPr>
          <w:b/>
          <w:bCs/>
          <w:sz w:val="24"/>
        </w:rPr>
        <w:t xml:space="preserve"> al questionam se podemos criar uma definição consensual de ECN que facilite o progresso da pesquisa, considerando uma questão crítica para os pesquisadores. Foi proposta a inclusão de 14 subconjuntos de enterocolite necrosante (</w:t>
      </w:r>
      <w:proofErr w:type="spellStart"/>
      <w:proofErr w:type="gramStart"/>
      <w:r>
        <w:rPr>
          <w:b/>
          <w:bCs/>
          <w:sz w:val="24"/>
        </w:rPr>
        <w:t>NEC:</w:t>
      </w:r>
      <w:proofErr w:type="gramEnd"/>
      <w:r>
        <w:rPr>
          <w:b/>
          <w:bCs/>
          <w:i/>
          <w:sz w:val="24"/>
        </w:rPr>
        <w:t>necrotizing</w:t>
      </w:r>
      <w:proofErr w:type="spellEnd"/>
      <w:r>
        <w:rPr>
          <w:b/>
          <w:bCs/>
          <w:i/>
          <w:sz w:val="24"/>
        </w:rPr>
        <w:t xml:space="preserve"> </w:t>
      </w:r>
      <w:proofErr w:type="spellStart"/>
      <w:r>
        <w:rPr>
          <w:b/>
          <w:bCs/>
          <w:i/>
          <w:sz w:val="24"/>
        </w:rPr>
        <w:t>enterocolitis</w:t>
      </w:r>
      <w:proofErr w:type="spellEnd"/>
      <w:r>
        <w:rPr>
          <w:b/>
          <w:bCs/>
          <w:i/>
          <w:sz w:val="24"/>
        </w:rPr>
        <w:t>)</w:t>
      </w:r>
    </w:p>
    <w:p w14:paraId="6674B8A1" w14:textId="77777777" w:rsidR="00DF3EAA" w:rsidRDefault="00DF3EAA" w:rsidP="00DF3EAA">
      <w:pPr>
        <w:ind w:left="360" w:firstLine="348"/>
        <w:jc w:val="center"/>
        <w:rPr>
          <w:b/>
          <w:bCs/>
          <w:i/>
          <w:sz w:val="24"/>
        </w:rPr>
      </w:pPr>
    </w:p>
    <w:p w14:paraId="26DBE835" w14:textId="77777777" w:rsidR="00DF3EAA" w:rsidRDefault="00DF3EAA" w:rsidP="00DF3EAA">
      <w:pPr>
        <w:ind w:left="360" w:firstLine="348"/>
        <w:jc w:val="center"/>
        <w:rPr>
          <w:b/>
          <w:bCs/>
          <w:i/>
          <w:sz w:val="24"/>
        </w:rPr>
      </w:pPr>
    </w:p>
    <w:p w14:paraId="5D680C6C" w14:textId="77777777" w:rsidR="00DF3EAA" w:rsidRDefault="00DF3EAA" w:rsidP="00DF3EAA">
      <w:pPr>
        <w:numPr>
          <w:ilvl w:val="0"/>
          <w:numId w:val="21"/>
        </w:numPr>
        <w:rPr>
          <w:bCs/>
          <w:sz w:val="24"/>
        </w:rPr>
      </w:pPr>
      <w:proofErr w:type="gramStart"/>
      <w:r>
        <w:rPr>
          <w:bCs/>
          <w:sz w:val="24"/>
        </w:rPr>
        <w:t>1</w:t>
      </w:r>
      <w:proofErr w:type="gramEnd"/>
      <w:r>
        <w:rPr>
          <w:bCs/>
          <w:sz w:val="24"/>
        </w:rPr>
        <w:t>) NEC associado à transfusão (TANEC) —ECN que ocorre dentro de 48 horas de uma transfusão de hemácias.</w:t>
      </w:r>
    </w:p>
    <w:p w14:paraId="7BB17CE6" w14:textId="77777777" w:rsidR="00DF3EAA" w:rsidRDefault="00DF3EAA" w:rsidP="00DF3EAA">
      <w:pPr>
        <w:numPr>
          <w:ilvl w:val="0"/>
          <w:numId w:val="21"/>
        </w:numPr>
        <w:rPr>
          <w:bCs/>
          <w:sz w:val="24"/>
        </w:rPr>
      </w:pPr>
      <w:r>
        <w:rPr>
          <w:bCs/>
          <w:sz w:val="24"/>
        </w:rPr>
        <w:t>(2) NEC associada à alergia ao leite de vaca neonatal (MOONEC) - ECN com três dos seguintes: fezes com sangue, história de intolerância alimentar / refluxo grave, qualquer contagem absoluta de eosinófilos &gt;2000 µ/L, redução dos sintomas dentro de 48 horas após mudar para uma fórmula elementar.</w:t>
      </w:r>
    </w:p>
    <w:p w14:paraId="63117272" w14:textId="77777777" w:rsidR="00DF3EAA" w:rsidRDefault="00DF3EAA" w:rsidP="00DF3EAA">
      <w:pPr>
        <w:numPr>
          <w:ilvl w:val="0"/>
          <w:numId w:val="21"/>
        </w:numPr>
        <w:rPr>
          <w:bCs/>
          <w:sz w:val="24"/>
        </w:rPr>
      </w:pPr>
      <w:r>
        <w:rPr>
          <w:bCs/>
          <w:sz w:val="24"/>
        </w:rPr>
        <w:t>(3) NEC associada a um patógeno bacteriano conhecido (BPNEC) - ECN que tem um único patógeno bacteriano, além da flora bacteriana da pele crescendo a partir do sangue ou do líquido peritoneal.</w:t>
      </w:r>
    </w:p>
    <w:p w14:paraId="2F607906" w14:textId="77777777" w:rsidR="00DF3EAA" w:rsidRDefault="00DF3EAA" w:rsidP="00DF3EAA">
      <w:pPr>
        <w:numPr>
          <w:ilvl w:val="0"/>
          <w:numId w:val="21"/>
        </w:numPr>
        <w:rPr>
          <w:bCs/>
          <w:sz w:val="24"/>
        </w:rPr>
      </w:pPr>
      <w:r>
        <w:rPr>
          <w:bCs/>
          <w:sz w:val="24"/>
        </w:rPr>
        <w:t xml:space="preserve">(4) NEC associada a um patógeno viral conhecido (VPNEC) </w:t>
      </w:r>
      <w:proofErr w:type="gramStart"/>
      <w:r>
        <w:rPr>
          <w:bCs/>
          <w:sz w:val="24"/>
        </w:rPr>
        <w:t>—ECN</w:t>
      </w:r>
      <w:proofErr w:type="gramEnd"/>
      <w:r>
        <w:rPr>
          <w:bCs/>
          <w:sz w:val="24"/>
        </w:rPr>
        <w:t xml:space="preserve"> que teve um único vírus identificado por cultura ou PCR de sangue ou outros fluidos corporais estéreis.</w:t>
      </w:r>
    </w:p>
    <w:p w14:paraId="19E3D116" w14:textId="77777777" w:rsidR="00DF3EAA" w:rsidRDefault="00DF3EAA" w:rsidP="00DF3EAA">
      <w:pPr>
        <w:numPr>
          <w:ilvl w:val="0"/>
          <w:numId w:val="22"/>
        </w:numPr>
        <w:rPr>
          <w:bCs/>
          <w:sz w:val="24"/>
        </w:rPr>
      </w:pPr>
      <w:r>
        <w:rPr>
          <w:bCs/>
          <w:sz w:val="24"/>
        </w:rPr>
        <w:lastRenderedPageBreak/>
        <w:t>(5) NEC associada a uma hipóxia grave e / ou isquêmica grave conhecida como</w:t>
      </w:r>
      <w:proofErr w:type="gramStart"/>
      <w:r>
        <w:rPr>
          <w:bCs/>
          <w:sz w:val="24"/>
        </w:rPr>
        <w:t xml:space="preserve">  </w:t>
      </w:r>
      <w:proofErr w:type="gramEnd"/>
      <w:r>
        <w:rPr>
          <w:bCs/>
          <w:sz w:val="24"/>
        </w:rPr>
        <w:t>evento (HIENEC) —ECN dentro de 72 horas após hipóxia grave / evento isquêmico.</w:t>
      </w:r>
    </w:p>
    <w:p w14:paraId="53D8F622" w14:textId="77777777" w:rsidR="00DF3EAA" w:rsidRDefault="00DF3EAA" w:rsidP="00DF3EAA">
      <w:pPr>
        <w:numPr>
          <w:ilvl w:val="0"/>
          <w:numId w:val="22"/>
        </w:numPr>
        <w:rPr>
          <w:bCs/>
          <w:sz w:val="24"/>
        </w:rPr>
      </w:pPr>
      <w:r>
        <w:rPr>
          <w:bCs/>
          <w:sz w:val="24"/>
        </w:rPr>
        <w:t xml:space="preserve">(6) NEC associado a </w:t>
      </w:r>
      <w:r>
        <w:rPr>
          <w:bCs/>
          <w:i/>
          <w:iCs/>
          <w:sz w:val="24"/>
        </w:rPr>
        <w:t>status</w:t>
      </w:r>
      <w:r>
        <w:rPr>
          <w:bCs/>
          <w:sz w:val="24"/>
        </w:rPr>
        <w:t xml:space="preserve"> negativo recente de cultura (ROSNEC)—ECN diagnosticada dentro de 72 horas após hemoculturas negativas (e a crianças</w:t>
      </w:r>
      <w:proofErr w:type="gramStart"/>
      <w:r>
        <w:rPr>
          <w:bCs/>
          <w:sz w:val="24"/>
        </w:rPr>
        <w:t xml:space="preserve">  </w:t>
      </w:r>
      <w:proofErr w:type="gramEnd"/>
      <w:r>
        <w:rPr>
          <w:bCs/>
          <w:sz w:val="24"/>
        </w:rPr>
        <w:t>não atualmente em antibióticos).</w:t>
      </w:r>
    </w:p>
    <w:p w14:paraId="45675895" w14:textId="77777777" w:rsidR="00DF3EAA" w:rsidRDefault="00DF3EAA" w:rsidP="00DF3EAA">
      <w:pPr>
        <w:numPr>
          <w:ilvl w:val="0"/>
          <w:numId w:val="22"/>
        </w:numPr>
        <w:rPr>
          <w:bCs/>
          <w:sz w:val="24"/>
        </w:rPr>
      </w:pPr>
      <w:r>
        <w:rPr>
          <w:bCs/>
          <w:sz w:val="24"/>
        </w:rPr>
        <w:t>(7) ECN associada ao estresse pelo frio (CLDNEC) – ECN em lactente pesando &lt;2000g que falhou no desmame de uma incubadora nas últimas 72 horas.</w:t>
      </w:r>
    </w:p>
    <w:p w14:paraId="28BE2AFD" w14:textId="77777777" w:rsidR="00DF3EAA" w:rsidRDefault="00DF3EAA" w:rsidP="00DF3EAA">
      <w:pPr>
        <w:numPr>
          <w:ilvl w:val="0"/>
          <w:numId w:val="22"/>
        </w:numPr>
        <w:rPr>
          <w:bCs/>
          <w:sz w:val="24"/>
        </w:rPr>
      </w:pPr>
      <w:r>
        <w:rPr>
          <w:bCs/>
          <w:sz w:val="24"/>
        </w:rPr>
        <w:t xml:space="preserve">(8) NEC ocorrendo em irmãos (2XNEC) </w:t>
      </w:r>
      <w:proofErr w:type="gramStart"/>
      <w:r>
        <w:rPr>
          <w:bCs/>
          <w:sz w:val="24"/>
        </w:rPr>
        <w:t>—ECN</w:t>
      </w:r>
      <w:proofErr w:type="gramEnd"/>
      <w:r>
        <w:rPr>
          <w:bCs/>
          <w:sz w:val="24"/>
        </w:rPr>
        <w:t xml:space="preserve"> onde dois ou mais  irmãos na mesma família genética adquiriram ECN.</w:t>
      </w:r>
    </w:p>
    <w:p w14:paraId="2284041A" w14:textId="77777777" w:rsidR="00DF3EAA" w:rsidRDefault="00DF3EAA" w:rsidP="00DF3EAA">
      <w:pPr>
        <w:numPr>
          <w:ilvl w:val="0"/>
          <w:numId w:val="22"/>
        </w:numPr>
        <w:rPr>
          <w:bCs/>
          <w:sz w:val="24"/>
        </w:rPr>
      </w:pPr>
      <w:r>
        <w:rPr>
          <w:bCs/>
          <w:sz w:val="24"/>
        </w:rPr>
        <w:t>(9) NEC após SIP [</w:t>
      </w:r>
      <w:proofErr w:type="gramStart"/>
      <w:r>
        <w:rPr>
          <w:bCs/>
          <w:sz w:val="24"/>
        </w:rPr>
        <w:t>Perfuração Intestinal Espontânea)</w:t>
      </w:r>
      <w:proofErr w:type="gramEnd"/>
      <w:r>
        <w:rPr>
          <w:bCs/>
          <w:sz w:val="24"/>
        </w:rPr>
        <w:t xml:space="preserve"> (SIPNEC) - aquisição da ECN após recuperação cirúrgica da SIP.</w:t>
      </w:r>
    </w:p>
    <w:p w14:paraId="3D9E2B44" w14:textId="77777777" w:rsidR="00DF3EAA" w:rsidRDefault="00DF3EAA" w:rsidP="00DF3EAA">
      <w:pPr>
        <w:numPr>
          <w:ilvl w:val="0"/>
          <w:numId w:val="22"/>
        </w:numPr>
        <w:rPr>
          <w:bCs/>
          <w:sz w:val="24"/>
        </w:rPr>
      </w:pPr>
      <w:r>
        <w:rPr>
          <w:bCs/>
          <w:sz w:val="24"/>
        </w:rPr>
        <w:t xml:space="preserve">(10) ECN associada à </w:t>
      </w:r>
      <w:proofErr w:type="spellStart"/>
      <w:r>
        <w:rPr>
          <w:bCs/>
          <w:sz w:val="24"/>
        </w:rPr>
        <w:t>gastrosquise</w:t>
      </w:r>
      <w:proofErr w:type="spellEnd"/>
      <w:r>
        <w:rPr>
          <w:bCs/>
          <w:sz w:val="24"/>
        </w:rPr>
        <w:t xml:space="preserve"> (GASNEC) - aquisição de ECN em pacientes com </w:t>
      </w:r>
      <w:proofErr w:type="spellStart"/>
      <w:r>
        <w:rPr>
          <w:bCs/>
          <w:sz w:val="24"/>
        </w:rPr>
        <w:t>gastrosquise</w:t>
      </w:r>
      <w:proofErr w:type="spellEnd"/>
      <w:r>
        <w:rPr>
          <w:bCs/>
          <w:sz w:val="24"/>
        </w:rPr>
        <w:t xml:space="preserve"> (</w:t>
      </w:r>
      <w:proofErr w:type="spellStart"/>
      <w:r>
        <w:rPr>
          <w:bCs/>
          <w:sz w:val="24"/>
        </w:rPr>
        <w:t>pré</w:t>
      </w:r>
      <w:proofErr w:type="spellEnd"/>
      <w:r>
        <w:rPr>
          <w:bCs/>
          <w:sz w:val="24"/>
        </w:rPr>
        <w:t xml:space="preserve"> ou pós-operatório)</w:t>
      </w:r>
    </w:p>
    <w:p w14:paraId="77EEB707" w14:textId="77777777" w:rsidR="00DF3EAA" w:rsidRDefault="00DF3EAA" w:rsidP="00DF3EAA">
      <w:pPr>
        <w:numPr>
          <w:ilvl w:val="0"/>
          <w:numId w:val="23"/>
        </w:numPr>
        <w:rPr>
          <w:bCs/>
          <w:sz w:val="24"/>
        </w:rPr>
      </w:pPr>
      <w:r>
        <w:rPr>
          <w:bCs/>
          <w:sz w:val="24"/>
        </w:rPr>
        <w:t>(11) NEC associada à cardiopatia congênita crítica (HRTNEC) - ECN associada a uma lesão cardíaca congênita crítica (</w:t>
      </w:r>
      <w:proofErr w:type="spellStart"/>
      <w:r>
        <w:rPr>
          <w:bCs/>
          <w:sz w:val="24"/>
        </w:rPr>
        <w:t>pré</w:t>
      </w:r>
      <w:proofErr w:type="spellEnd"/>
      <w:r>
        <w:rPr>
          <w:bCs/>
          <w:sz w:val="24"/>
        </w:rPr>
        <w:t xml:space="preserve"> ou pós-operatório).</w:t>
      </w:r>
    </w:p>
    <w:p w14:paraId="1BF073E4" w14:textId="77777777" w:rsidR="00DF3EAA" w:rsidRDefault="00DF3EAA" w:rsidP="00DF3EAA">
      <w:pPr>
        <w:numPr>
          <w:ilvl w:val="0"/>
          <w:numId w:val="23"/>
        </w:numPr>
        <w:tabs>
          <w:tab w:val="clear" w:pos="720"/>
          <w:tab w:val="num" w:pos="567"/>
          <w:tab w:val="left" w:pos="993"/>
          <w:tab w:val="left" w:pos="1701"/>
        </w:tabs>
        <w:jc w:val="both"/>
        <w:rPr>
          <w:bCs/>
          <w:sz w:val="24"/>
        </w:rPr>
      </w:pPr>
      <w:r>
        <w:rPr>
          <w:bCs/>
          <w:sz w:val="24"/>
        </w:rPr>
        <w:t>(12) NEC associado a uma condição genética conhecida (GENNEC) - ECN comum polimorfismo conhecido ou condição</w:t>
      </w:r>
      <w:proofErr w:type="gramStart"/>
      <w:r>
        <w:rPr>
          <w:bCs/>
          <w:sz w:val="24"/>
        </w:rPr>
        <w:t xml:space="preserve">  </w:t>
      </w:r>
      <w:proofErr w:type="gramEnd"/>
      <w:r>
        <w:rPr>
          <w:bCs/>
          <w:sz w:val="24"/>
        </w:rPr>
        <w:t>genética que predispõe a criança à ECNC (não incluem anomalias congênitas complexas).</w:t>
      </w:r>
    </w:p>
    <w:p w14:paraId="729ABE54" w14:textId="77777777" w:rsidR="00DF3EAA" w:rsidRDefault="00DF3EAA" w:rsidP="00DF3EAA">
      <w:pPr>
        <w:numPr>
          <w:ilvl w:val="0"/>
          <w:numId w:val="23"/>
        </w:numPr>
        <w:tabs>
          <w:tab w:val="left" w:pos="1701"/>
          <w:tab w:val="left" w:pos="1985"/>
        </w:tabs>
        <w:rPr>
          <w:bCs/>
          <w:sz w:val="24"/>
        </w:rPr>
      </w:pPr>
      <w:r>
        <w:rPr>
          <w:bCs/>
          <w:sz w:val="24"/>
        </w:rPr>
        <w:t xml:space="preserve">(13) NEC associada à anomalia congênita (CANNEC) </w:t>
      </w:r>
      <w:proofErr w:type="gramStart"/>
      <w:r>
        <w:rPr>
          <w:bCs/>
          <w:sz w:val="24"/>
        </w:rPr>
        <w:t>-ECN</w:t>
      </w:r>
      <w:proofErr w:type="gramEnd"/>
      <w:r>
        <w:rPr>
          <w:bCs/>
          <w:sz w:val="24"/>
        </w:rPr>
        <w:t xml:space="preserve"> com uma anomalia complexa que não seja cardiopatia ou </w:t>
      </w:r>
      <w:proofErr w:type="spellStart"/>
      <w:r>
        <w:rPr>
          <w:bCs/>
          <w:sz w:val="24"/>
        </w:rPr>
        <w:t>gastrosquise</w:t>
      </w:r>
      <w:proofErr w:type="spellEnd"/>
      <w:r>
        <w:rPr>
          <w:bCs/>
          <w:sz w:val="24"/>
        </w:rPr>
        <w:t>.</w:t>
      </w:r>
    </w:p>
    <w:p w14:paraId="358487D0" w14:textId="77777777" w:rsidR="00DF3EAA" w:rsidRDefault="00DF3EAA" w:rsidP="00DF3EAA">
      <w:pPr>
        <w:numPr>
          <w:ilvl w:val="0"/>
          <w:numId w:val="23"/>
        </w:numPr>
        <w:rPr>
          <w:bCs/>
          <w:sz w:val="24"/>
        </w:rPr>
      </w:pPr>
      <w:r>
        <w:rPr>
          <w:bCs/>
          <w:sz w:val="24"/>
        </w:rPr>
        <w:t>(14) NEC associada a um produto comercial ($ NEC) – ECN onde uma fórmula ou outro agente comercial ingerido é associado a uma apresentação única ou maior do que a incidência normal.</w:t>
      </w:r>
    </w:p>
    <w:p w14:paraId="385B1499" w14:textId="77777777" w:rsidR="00DF3EAA" w:rsidRDefault="00DF3EAA" w:rsidP="00DF3EAA">
      <w:pPr>
        <w:ind w:left="360" w:firstLine="348"/>
        <w:jc w:val="center"/>
        <w:rPr>
          <w:bCs/>
          <w:sz w:val="24"/>
        </w:rPr>
      </w:pPr>
    </w:p>
    <w:p w14:paraId="193209DA" w14:textId="77777777" w:rsidR="00DF3EAA" w:rsidRDefault="00DF3EAA" w:rsidP="00DF3EAA">
      <w:pPr>
        <w:ind w:left="360" w:firstLine="348"/>
        <w:jc w:val="center"/>
        <w:rPr>
          <w:bCs/>
          <w:sz w:val="36"/>
          <w:szCs w:val="36"/>
        </w:rPr>
      </w:pPr>
      <w:r>
        <w:rPr>
          <w:b/>
          <w:bCs/>
          <w:sz w:val="36"/>
          <w:szCs w:val="36"/>
        </w:rPr>
        <w:t xml:space="preserve">A forma clássica da ECN e aquela associada à </w:t>
      </w:r>
      <w:proofErr w:type="spellStart"/>
      <w:r>
        <w:rPr>
          <w:b/>
          <w:bCs/>
          <w:sz w:val="36"/>
          <w:szCs w:val="36"/>
        </w:rPr>
        <w:t>disbiose</w:t>
      </w:r>
      <w:proofErr w:type="spellEnd"/>
      <w:r>
        <w:rPr>
          <w:b/>
          <w:bCs/>
          <w:sz w:val="36"/>
          <w:szCs w:val="36"/>
        </w:rPr>
        <w:t xml:space="preserve"> e </w:t>
      </w:r>
    </w:p>
    <w:p w14:paraId="2FB0A2A0" w14:textId="77777777" w:rsidR="00DF3EAA" w:rsidRDefault="00DF3EAA" w:rsidP="00DF3EAA">
      <w:pPr>
        <w:ind w:left="360" w:firstLine="348"/>
        <w:jc w:val="center"/>
        <w:rPr>
          <w:bCs/>
          <w:sz w:val="36"/>
          <w:szCs w:val="36"/>
        </w:rPr>
      </w:pPr>
      <w:proofErr w:type="gramStart"/>
      <w:r>
        <w:rPr>
          <w:b/>
          <w:bCs/>
          <w:sz w:val="36"/>
          <w:szCs w:val="36"/>
        </w:rPr>
        <w:t>à</w:t>
      </w:r>
      <w:proofErr w:type="gramEnd"/>
      <w:r>
        <w:rPr>
          <w:b/>
          <w:bCs/>
          <w:sz w:val="36"/>
          <w:szCs w:val="36"/>
        </w:rPr>
        <w:t xml:space="preserve"> inflamação intestinal exagerada</w:t>
      </w:r>
    </w:p>
    <w:p w14:paraId="265B90F8" w14:textId="77777777" w:rsidR="00DF3EAA" w:rsidRDefault="00DF3EAA" w:rsidP="00DF3EAA">
      <w:pPr>
        <w:ind w:left="360" w:firstLine="348"/>
        <w:jc w:val="center"/>
        <w:rPr>
          <w:bCs/>
          <w:sz w:val="24"/>
        </w:rPr>
      </w:pPr>
    </w:p>
    <w:p w14:paraId="3A32B1C2" w14:textId="21D54074" w:rsidR="00C20A77" w:rsidRPr="00C22304" w:rsidRDefault="00C20A77" w:rsidP="00F75FDF">
      <w:pPr>
        <w:pStyle w:val="Tit1"/>
      </w:pPr>
      <w:r w:rsidRPr="00C22304">
        <w:t>E TRATAMENTO CLÍNICO:</w:t>
      </w:r>
    </w:p>
    <w:p w14:paraId="45DA1F9D" w14:textId="77777777" w:rsidR="006E2B6A" w:rsidRPr="00C22304" w:rsidRDefault="00C20A77" w:rsidP="00F75FDF">
      <w:pPr>
        <w:pStyle w:val="Base"/>
      </w:pPr>
      <w:r w:rsidRPr="00C22304">
        <w:t xml:space="preserve">Na ECN, é fundamental o acompanhamento radiológico seriado do abdome a cada seis horas, que além dos evidentes sinais de distensão e edema das alças intestinais pode apresentar </w:t>
      </w:r>
      <w:proofErr w:type="spellStart"/>
      <w:r w:rsidRPr="00C22304">
        <w:t>pneumatose</w:t>
      </w:r>
      <w:proofErr w:type="spellEnd"/>
      <w:r w:rsidRPr="00C22304">
        <w:t xml:space="preserve"> (</w:t>
      </w:r>
      <w:r w:rsidR="00057DCE" w:rsidRPr="00C22304">
        <w:t xml:space="preserve">contém 30% de </w:t>
      </w:r>
      <w:r w:rsidRPr="00C22304">
        <w:t>gás hidrogênio na parede intestinal, produto</w:t>
      </w:r>
      <w:r w:rsidR="00057DCE" w:rsidRPr="00C22304">
        <w:t xml:space="preserve"> somente</w:t>
      </w:r>
      <w:r w:rsidRPr="00C22304">
        <w:t xml:space="preserve"> do metabolismo bacteriano), podendo estender-se para dentro da circulação venosa portal (é um sinal de gravidade, 70% de mortalidade), </w:t>
      </w:r>
      <w:proofErr w:type="spellStart"/>
      <w:r w:rsidRPr="00C22304">
        <w:t>pneumoperitônio</w:t>
      </w:r>
      <w:proofErr w:type="spellEnd"/>
      <w:r w:rsidRPr="00C22304">
        <w:t xml:space="preserve"> e/ou evidentes sinais de peritonite. Embora a </w:t>
      </w:r>
      <w:proofErr w:type="spellStart"/>
      <w:r w:rsidRPr="00C22304">
        <w:t>pneumatose</w:t>
      </w:r>
      <w:proofErr w:type="spellEnd"/>
      <w:r w:rsidRPr="00C22304">
        <w:t xml:space="preserve"> intestinal não faça o diagnóstico, é um sinal importante.</w:t>
      </w:r>
    </w:p>
    <w:p w14:paraId="5BFBB674" w14:textId="18E78019" w:rsidR="001F60F3" w:rsidRPr="00C22304" w:rsidRDefault="001F60F3" w:rsidP="00F75FDF">
      <w:pPr>
        <w:pStyle w:val="Base"/>
      </w:pPr>
      <w:proofErr w:type="spellStart"/>
      <w:r w:rsidRPr="00C22304">
        <w:lastRenderedPageBreak/>
        <w:t>Pourcyrous</w:t>
      </w:r>
      <w:proofErr w:type="spellEnd"/>
      <w:r w:rsidRPr="00C22304">
        <w:t xml:space="preserve"> </w:t>
      </w:r>
      <w:proofErr w:type="gramStart"/>
      <w:r w:rsidRPr="00665FBD">
        <w:rPr>
          <w:i/>
          <w:iCs/>
        </w:rPr>
        <w:t>et</w:t>
      </w:r>
      <w:proofErr w:type="gramEnd"/>
      <w:r w:rsidRPr="00665FBD">
        <w:rPr>
          <w:i/>
          <w:iCs/>
        </w:rPr>
        <w:t xml:space="preserve"> al</w:t>
      </w:r>
      <w:r w:rsidR="00665FBD">
        <w:t>.</w:t>
      </w:r>
      <w:r w:rsidRPr="00C22304">
        <w:t xml:space="preserve"> sugerem a determinação seriada da Proteína C Reativa (PCR), juntamente com achados radiológicos alterados para o diagnóstico de ECN. Valores anormais de PCR foram observados na primeira determinação de crianças com ECN estágio III e também naqueles que necessitaram de cirurgia por perfuração intestinal. Na ECN estágio II a PCR aumentou nas primeiras 24 horas do início das manifestações gastrintestinais. Uma vez que o diagnóstico de ECN seja estabelecido, determinações diárias de PCR são valiosas para avaliar a evolução da doença. A falta de alteração na PCR pode permitir a suspensão da terapia com antibióticos e o reinício da alimentação. </w:t>
      </w:r>
      <w:proofErr w:type="spellStart"/>
      <w:r w:rsidRPr="00C22304">
        <w:t>Metanálise</w:t>
      </w:r>
      <w:proofErr w:type="spellEnd"/>
      <w:r w:rsidRPr="00C22304">
        <w:t xml:space="preserve"> recente de </w:t>
      </w:r>
      <w:proofErr w:type="spellStart"/>
      <w:r w:rsidRPr="00C22304">
        <w:t>Luo</w:t>
      </w:r>
      <w:proofErr w:type="spellEnd"/>
      <w:r w:rsidRPr="00C22304">
        <w:t xml:space="preserve"> </w:t>
      </w:r>
      <w:proofErr w:type="gramStart"/>
      <w:r w:rsidRPr="00121BE4">
        <w:rPr>
          <w:i/>
          <w:iCs/>
        </w:rPr>
        <w:t>et</w:t>
      </w:r>
      <w:proofErr w:type="gramEnd"/>
      <w:r w:rsidRPr="00121BE4">
        <w:rPr>
          <w:i/>
          <w:iCs/>
        </w:rPr>
        <w:t xml:space="preserve"> al</w:t>
      </w:r>
      <w:r w:rsidR="00121BE4">
        <w:t>.</w:t>
      </w:r>
      <w:r w:rsidRPr="00C22304">
        <w:t xml:space="preserve"> evidenciou que nos RN pequenos para a idade gestacional com enterocolite necrosante estágio II de Bell, apresentam risco </w:t>
      </w:r>
      <w:r w:rsidR="00E25166" w:rsidRPr="00C22304">
        <w:t>de deterioração</w:t>
      </w:r>
      <w:r w:rsidRPr="00C22304">
        <w:t xml:space="preserve"> em 39 vezes mais quando apresentam elevação da PCR.</w:t>
      </w:r>
    </w:p>
    <w:p w14:paraId="629379F9" w14:textId="77777777" w:rsidR="001F60F3" w:rsidRPr="00C22304" w:rsidRDefault="001F60F3" w:rsidP="00F75FDF">
      <w:pPr>
        <w:pStyle w:val="Base"/>
      </w:pPr>
      <w:r w:rsidRPr="00C22304">
        <w:t xml:space="preserve">Características do ritmo cardíaco anormal podem ocorrer antes do diagnóstico clínico de enterocolite necrosante, sendo de utilidade na detecção precoce e tratamento. Quando os pacientes começam a usar antibióticos devido </w:t>
      </w:r>
      <w:proofErr w:type="gramStart"/>
      <w:r w:rsidRPr="00C22304">
        <w:t>à</w:t>
      </w:r>
      <w:proofErr w:type="gramEnd"/>
      <w:r w:rsidRPr="00C22304">
        <w:t xml:space="preserve"> suspeita de infecção, um ritmo cardíaco anormal poderia ser um sinal de um processo inflamatório em curso e deveria levar a avaliação clínica cuidadosa e consideração de estudos adicionais ou terapias.</w:t>
      </w:r>
    </w:p>
    <w:p w14:paraId="4EBB2CA2" w14:textId="77777777" w:rsidR="001F60F3" w:rsidRPr="00C22304" w:rsidRDefault="001F60F3" w:rsidP="00F75FDF">
      <w:pPr>
        <w:pStyle w:val="Base"/>
      </w:pPr>
      <w:r w:rsidRPr="00C22304">
        <w:t xml:space="preserve">Queda do número de monócitos tem sido </w:t>
      </w:r>
      <w:proofErr w:type="gramStart"/>
      <w:r w:rsidRPr="00C22304">
        <w:t>considerado</w:t>
      </w:r>
      <w:proofErr w:type="gramEnd"/>
      <w:r w:rsidRPr="00C22304">
        <w:t xml:space="preserve"> outro </w:t>
      </w:r>
      <w:proofErr w:type="spellStart"/>
      <w:r w:rsidRPr="00C22304">
        <w:t>biomarcador</w:t>
      </w:r>
      <w:proofErr w:type="spellEnd"/>
      <w:r w:rsidRPr="00C22304">
        <w:t xml:space="preserve"> de ECN: O rápido influxo de monócitos na lesão da enterocolite esgota os monócitos do sangue em prematuros</w:t>
      </w:r>
    </w:p>
    <w:p w14:paraId="7DAC2142" w14:textId="35A385DC" w:rsidR="008760ED" w:rsidRPr="00C22304" w:rsidRDefault="008760ED" w:rsidP="00F75FDF">
      <w:pPr>
        <w:pStyle w:val="Base"/>
      </w:pPr>
      <w:r w:rsidRPr="00C22304">
        <w:t xml:space="preserve">Segundo </w:t>
      </w:r>
      <w:proofErr w:type="spellStart"/>
      <w:r w:rsidRPr="00C22304">
        <w:t>Wahidi</w:t>
      </w:r>
      <w:proofErr w:type="spellEnd"/>
      <w:r w:rsidRPr="00C22304">
        <w:t xml:space="preserve"> </w:t>
      </w:r>
      <w:proofErr w:type="gramStart"/>
      <w:r w:rsidRPr="00121BE4">
        <w:rPr>
          <w:i/>
          <w:iCs/>
        </w:rPr>
        <w:t>et</w:t>
      </w:r>
      <w:proofErr w:type="gramEnd"/>
      <w:r w:rsidRPr="00121BE4">
        <w:rPr>
          <w:i/>
          <w:iCs/>
        </w:rPr>
        <w:t xml:space="preserve"> al</w:t>
      </w:r>
      <w:r w:rsidR="00121BE4">
        <w:t>.</w:t>
      </w:r>
      <w:r w:rsidRPr="00C22304">
        <w:t xml:space="preserve">, a </w:t>
      </w:r>
      <w:proofErr w:type="spellStart"/>
      <w:r w:rsidRPr="00C22304">
        <w:t>eosinofilia</w:t>
      </w:r>
      <w:proofErr w:type="spellEnd"/>
      <w:r w:rsidRPr="00C22304">
        <w:t xml:space="preserve"> persistente é um </w:t>
      </w:r>
      <w:proofErr w:type="spellStart"/>
      <w:r w:rsidRPr="00C22304">
        <w:t>preditor</w:t>
      </w:r>
      <w:proofErr w:type="spellEnd"/>
      <w:r w:rsidRPr="00C22304">
        <w:t xml:space="preserve"> de complicações durante o curso da ECN. </w:t>
      </w:r>
      <w:proofErr w:type="spellStart"/>
      <w:r w:rsidRPr="00C22304">
        <w:t>Eosinofilia</w:t>
      </w:r>
      <w:proofErr w:type="spellEnd"/>
      <w:r w:rsidRPr="00C22304">
        <w:t xml:space="preserve"> sanguínea pode ser um indicador de patologia que resulta o aparecimento da ECN. Os profissionais de saúde que cuidam de crianças que desenvolvem ECN devem estar atentos </w:t>
      </w:r>
      <w:r w:rsidR="00E25166" w:rsidRPr="00C22304">
        <w:t>ao aumento</w:t>
      </w:r>
      <w:r w:rsidRPr="00C22304">
        <w:t xml:space="preserve"> precoce de eosinófilos no sangue </w:t>
      </w:r>
      <w:proofErr w:type="spellStart"/>
      <w:r w:rsidRPr="00C22304">
        <w:t>of</w:t>
      </w:r>
      <w:proofErr w:type="spellEnd"/>
      <w:r w:rsidRPr="00C22304">
        <w:t xml:space="preserve">≥ 5% for≥ </w:t>
      </w:r>
      <w:proofErr w:type="gramStart"/>
      <w:r w:rsidRPr="00C22304">
        <w:t>5</w:t>
      </w:r>
      <w:proofErr w:type="gramEnd"/>
      <w:r w:rsidRPr="00C22304">
        <w:t xml:space="preserve"> dias consecutivos. Nos prematuros com ECN que apresentarem </w:t>
      </w:r>
      <w:proofErr w:type="spellStart"/>
      <w:r w:rsidRPr="00C22304">
        <w:t>eosinofilia</w:t>
      </w:r>
      <w:proofErr w:type="spellEnd"/>
      <w:r w:rsidRPr="00C22304">
        <w:t xml:space="preserve"> persistente de início precoce, os cuidadores devem acompanhar essas crianças para as complicações. </w:t>
      </w:r>
    </w:p>
    <w:p w14:paraId="4F84DC15" w14:textId="77777777" w:rsidR="00C20A77" w:rsidRPr="00C22304" w:rsidRDefault="00C20A77" w:rsidP="00F75FDF">
      <w:pPr>
        <w:pStyle w:val="Base"/>
      </w:pPr>
      <w:r w:rsidRPr="00C22304">
        <w:t>O tratamento clínico de um quadro de ECN ou suspeito fundamenta-se em:</w:t>
      </w:r>
    </w:p>
    <w:p w14:paraId="36FBFC41" w14:textId="4E17FDD2" w:rsidR="00C20A77" w:rsidRPr="00C22304" w:rsidRDefault="0067587A" w:rsidP="00F75FDF">
      <w:pPr>
        <w:pStyle w:val="Nmero"/>
      </w:pPr>
      <w:proofErr w:type="gramStart"/>
      <w:r>
        <w:t>e</w:t>
      </w:r>
      <w:r w:rsidR="00C20A77" w:rsidRPr="00C22304">
        <w:t>svaziamento</w:t>
      </w:r>
      <w:proofErr w:type="gramEnd"/>
      <w:r w:rsidR="00C20A77" w:rsidRPr="00C22304">
        <w:t xml:space="preserve"> gástrico contínuo através de </w:t>
      </w:r>
      <w:r w:rsidR="00C20A77" w:rsidRPr="00C22304">
        <w:rPr>
          <w:b/>
        </w:rPr>
        <w:t xml:space="preserve">sonda </w:t>
      </w:r>
      <w:proofErr w:type="spellStart"/>
      <w:r w:rsidR="00C20A77" w:rsidRPr="00C22304">
        <w:rPr>
          <w:b/>
        </w:rPr>
        <w:t>orogástrica</w:t>
      </w:r>
      <w:proofErr w:type="spellEnd"/>
      <w:r w:rsidR="00C20A77" w:rsidRPr="00C22304">
        <w:rPr>
          <w:b/>
        </w:rPr>
        <w:t xml:space="preserve"> aberta</w:t>
      </w:r>
      <w:r>
        <w:t>;</w:t>
      </w:r>
    </w:p>
    <w:p w14:paraId="7C090F4B" w14:textId="4050A261" w:rsidR="00C20A77" w:rsidRPr="00C22304" w:rsidRDefault="0067587A" w:rsidP="00F75FDF">
      <w:pPr>
        <w:pStyle w:val="Nmero"/>
      </w:pPr>
      <w:proofErr w:type="gramStart"/>
      <w:r>
        <w:rPr>
          <w:b/>
        </w:rPr>
        <w:lastRenderedPageBreak/>
        <w:t>c</w:t>
      </w:r>
      <w:r w:rsidR="00C20A77" w:rsidRPr="00C22304">
        <w:rPr>
          <w:b/>
        </w:rPr>
        <w:t>obertura</w:t>
      </w:r>
      <w:proofErr w:type="gramEnd"/>
      <w:r w:rsidR="00C20A77" w:rsidRPr="00C22304">
        <w:rPr>
          <w:b/>
        </w:rPr>
        <w:t xml:space="preserve"> antibiótica</w:t>
      </w:r>
      <w:r w:rsidR="00C20A77" w:rsidRPr="00C22304">
        <w:t xml:space="preserve"> de amplo espectro; associação de agentes eficazes contra bactérias anaeróbicas (</w:t>
      </w:r>
      <w:proofErr w:type="spellStart"/>
      <w:r w:rsidR="00C20A77" w:rsidRPr="00C22304">
        <w:t>Metronidazol</w:t>
      </w:r>
      <w:proofErr w:type="spellEnd"/>
      <w:r w:rsidR="00C20A77" w:rsidRPr="00C22304">
        <w:t xml:space="preserve"> EV, nas doses habituais, vide capítulo de Infecções Bacterianas)</w:t>
      </w:r>
      <w:r>
        <w:t>;</w:t>
      </w:r>
    </w:p>
    <w:p w14:paraId="029CAD9B" w14:textId="01CD7426" w:rsidR="00C20A77" w:rsidRPr="00C22304" w:rsidRDefault="0067587A" w:rsidP="00F75FDF">
      <w:pPr>
        <w:pStyle w:val="Nmero"/>
      </w:pPr>
      <w:proofErr w:type="gramStart"/>
      <w:r>
        <w:rPr>
          <w:b/>
        </w:rPr>
        <w:t>m</w:t>
      </w:r>
      <w:r w:rsidR="00C20A77" w:rsidRPr="00C22304">
        <w:rPr>
          <w:b/>
        </w:rPr>
        <w:t>anutenção</w:t>
      </w:r>
      <w:proofErr w:type="gramEnd"/>
      <w:r w:rsidR="00C20A77" w:rsidRPr="00C22304">
        <w:rPr>
          <w:b/>
        </w:rPr>
        <w:t xml:space="preserve"> adequada da perfusão</w:t>
      </w:r>
      <w:r w:rsidR="00C20A77" w:rsidRPr="00C22304">
        <w:t xml:space="preserve"> por expansão intravascular com solução </w:t>
      </w:r>
      <w:r w:rsidR="00564C28" w:rsidRPr="00C22304">
        <w:t>cristaloide</w:t>
      </w:r>
      <w:r w:rsidR="00C20A77" w:rsidRPr="00C22304">
        <w:t>, plasma ou sangue total e/ou uso de drogas vasoativas</w:t>
      </w:r>
      <w:r>
        <w:t>;</w:t>
      </w:r>
    </w:p>
    <w:p w14:paraId="4FBCC270" w14:textId="5F3DF6BF" w:rsidR="00C20A77" w:rsidRPr="00C22304" w:rsidRDefault="0067587A" w:rsidP="00F75FDF">
      <w:pPr>
        <w:pStyle w:val="Nmero"/>
        <w:rPr>
          <w:b/>
        </w:rPr>
      </w:pPr>
      <w:proofErr w:type="gramStart"/>
      <w:r>
        <w:rPr>
          <w:b/>
        </w:rPr>
        <w:t>c</w:t>
      </w:r>
      <w:r w:rsidR="00C20A77" w:rsidRPr="00C22304">
        <w:rPr>
          <w:b/>
        </w:rPr>
        <w:t>orreção</w:t>
      </w:r>
      <w:proofErr w:type="gramEnd"/>
      <w:r w:rsidR="00C20A77" w:rsidRPr="00C22304">
        <w:rPr>
          <w:b/>
        </w:rPr>
        <w:t xml:space="preserve"> dos distúrbios </w:t>
      </w:r>
      <w:r w:rsidRPr="00C22304">
        <w:rPr>
          <w:b/>
        </w:rPr>
        <w:t>hidroeletrolíticos</w:t>
      </w:r>
      <w:r w:rsidR="00C20A77" w:rsidRPr="00C22304">
        <w:rPr>
          <w:b/>
        </w:rPr>
        <w:t xml:space="preserve"> e </w:t>
      </w:r>
      <w:proofErr w:type="spellStart"/>
      <w:r w:rsidR="00C20A77" w:rsidRPr="00C22304">
        <w:rPr>
          <w:b/>
        </w:rPr>
        <w:t>ácido-básico</w:t>
      </w:r>
      <w:proofErr w:type="spellEnd"/>
      <w:r>
        <w:rPr>
          <w:b/>
        </w:rPr>
        <w:t>;</w:t>
      </w:r>
    </w:p>
    <w:p w14:paraId="177C2633" w14:textId="357465CC" w:rsidR="00C20A77" w:rsidRPr="00C22304" w:rsidRDefault="0067587A" w:rsidP="00F75FDF">
      <w:pPr>
        <w:pStyle w:val="Nmero"/>
      </w:pPr>
      <w:proofErr w:type="gramStart"/>
      <w:r>
        <w:rPr>
          <w:b/>
        </w:rPr>
        <w:t>t</w:t>
      </w:r>
      <w:r w:rsidR="00C20A77" w:rsidRPr="00C22304">
        <w:rPr>
          <w:b/>
        </w:rPr>
        <w:t>ratamento</w:t>
      </w:r>
      <w:proofErr w:type="gramEnd"/>
      <w:r w:rsidR="00C20A77" w:rsidRPr="00C22304">
        <w:rPr>
          <w:b/>
        </w:rPr>
        <w:t xml:space="preserve"> da coagulação intravascular disseminada</w:t>
      </w:r>
      <w:r w:rsidR="00C20A77" w:rsidRPr="00C22304">
        <w:t>, quando instalada, com uso de hemoderivados. Em casos de hemorragias importantes com trombocitopenia severa, pode-se usar de concentrado de plaquetas, embora ainda faltem evidências clínicas para certificação de seu benefício</w:t>
      </w:r>
      <w:r>
        <w:t>;</w:t>
      </w:r>
    </w:p>
    <w:p w14:paraId="10D21F0A" w14:textId="18876558" w:rsidR="00C20A77" w:rsidRPr="00C22304" w:rsidRDefault="0067587A" w:rsidP="00F75FDF">
      <w:pPr>
        <w:pStyle w:val="Nmero"/>
      </w:pPr>
      <w:proofErr w:type="gramStart"/>
      <w:r>
        <w:t>o</w:t>
      </w:r>
      <w:proofErr w:type="gramEnd"/>
      <w:r w:rsidR="00C20A77" w:rsidRPr="00C22304">
        <w:t xml:space="preserve"> </w:t>
      </w:r>
      <w:r w:rsidR="00C20A77" w:rsidRPr="00C22304">
        <w:rPr>
          <w:b/>
        </w:rPr>
        <w:t>suporte nutricional</w:t>
      </w:r>
      <w:r w:rsidR="00C20A77" w:rsidRPr="00C22304">
        <w:t xml:space="preserve"> depende da severidade da ECN. Para o RN com “suspeita clínica”, manter nutrição parenteral e cessar a nutrição enteral por 2-3 dias e então reavaliar: Se não há </w:t>
      </w:r>
      <w:proofErr w:type="spellStart"/>
      <w:r w:rsidR="00C20A77" w:rsidRPr="00C22304">
        <w:t>pneumatose</w:t>
      </w:r>
      <w:proofErr w:type="spellEnd"/>
      <w:r w:rsidR="00C20A77" w:rsidRPr="00C22304">
        <w:t xml:space="preserve"> intestinal nem sangue nas fezes e houve melhora da distensão abdominal, pode-se reiniciar a nutrição enteral com leite humano, avançando em torno de 20 ml/kg/dia e desmamar a nutrição parenteral. Nos casos de ECN avançada (</w:t>
      </w:r>
      <w:proofErr w:type="spellStart"/>
      <w:r w:rsidR="00C20A77" w:rsidRPr="00C22304">
        <w:t>pneumatose</w:t>
      </w:r>
      <w:proofErr w:type="spellEnd"/>
      <w:r w:rsidR="00C20A77" w:rsidRPr="00C22304">
        <w:t xml:space="preserve"> intestinal/peritonite/perfuração), a dieta zero é mantida por pelo menos 10 dias e a nutrição parenteral por 10-14 dias, ou até que se atinja a nutrição enteral satisfatória.</w:t>
      </w:r>
    </w:p>
    <w:p w14:paraId="67FD720F" w14:textId="3D8A7F84" w:rsidR="009F7570" w:rsidRPr="00C22304" w:rsidRDefault="009F7570" w:rsidP="00F75FDF">
      <w:pPr>
        <w:pStyle w:val="Base"/>
      </w:pPr>
      <w:r w:rsidRPr="00C22304">
        <w:t>Há evidência recente de três diferentes grupos de pesquisas sugerindo que células</w:t>
      </w:r>
      <w:r w:rsidR="00CF590F">
        <w:t>-</w:t>
      </w:r>
      <w:r w:rsidRPr="00C22304">
        <w:t>tronco são capazes de influenciar o curso da doença na ECN experimental:</w:t>
      </w:r>
      <w:r w:rsidR="00F75FDF" w:rsidRPr="00C22304">
        <w:t xml:space="preserve"> </w:t>
      </w:r>
      <w:r w:rsidRPr="00C22304">
        <w:t>células</w:t>
      </w:r>
      <w:r w:rsidR="00CF590F">
        <w:t>-</w:t>
      </w:r>
      <w:r w:rsidRPr="00C22304">
        <w:t>tronco do líquido amniótico, células</w:t>
      </w:r>
      <w:r w:rsidR="00CF590F">
        <w:t>-</w:t>
      </w:r>
      <w:r w:rsidRPr="00C22304">
        <w:t xml:space="preserve">tronco </w:t>
      </w:r>
      <w:proofErr w:type="spellStart"/>
      <w:r w:rsidRPr="00C22304">
        <w:t>mesenquimais</w:t>
      </w:r>
      <w:proofErr w:type="spellEnd"/>
      <w:r w:rsidRPr="00C22304">
        <w:t xml:space="preserve"> e células</w:t>
      </w:r>
      <w:r w:rsidR="00CF590F">
        <w:t>-</w:t>
      </w:r>
      <w:r w:rsidRPr="00C22304">
        <w:t>tronco do sistema neural entérico.</w:t>
      </w:r>
    </w:p>
    <w:p w14:paraId="010DA8D5" w14:textId="3030B8B4" w:rsidR="00C20A77" w:rsidRPr="00C22304" w:rsidRDefault="00C20A77" w:rsidP="00F75FDF">
      <w:pPr>
        <w:pStyle w:val="Tit1"/>
      </w:pPr>
      <w:r w:rsidRPr="00C22304">
        <w:t>INDICAÇÃO CIRÚRGICA (40</w:t>
      </w:r>
      <w:r w:rsidR="0067587A">
        <w:t>%</w:t>
      </w:r>
      <w:r w:rsidRPr="00C22304">
        <w:t>-50% dos casos)</w:t>
      </w:r>
    </w:p>
    <w:p w14:paraId="04129EC4" w14:textId="62CC3E2C" w:rsidR="00C20A77" w:rsidRPr="00C22304" w:rsidRDefault="00C20A77" w:rsidP="00F75FDF">
      <w:pPr>
        <w:pStyle w:val="Nmero"/>
        <w:numPr>
          <w:ilvl w:val="0"/>
          <w:numId w:val="18"/>
        </w:numPr>
      </w:pPr>
      <w:r w:rsidRPr="00C22304">
        <w:t>Deterioração clínica</w:t>
      </w:r>
      <w:r w:rsidR="009015EA">
        <w:t>.</w:t>
      </w:r>
    </w:p>
    <w:p w14:paraId="59617F33" w14:textId="7483B009" w:rsidR="00C20A77" w:rsidRPr="00C22304" w:rsidRDefault="00C20A77" w:rsidP="00F75FDF">
      <w:pPr>
        <w:pStyle w:val="Nmero"/>
      </w:pPr>
      <w:r w:rsidRPr="00C22304">
        <w:t xml:space="preserve">Choque </w:t>
      </w:r>
      <w:proofErr w:type="spellStart"/>
      <w:r w:rsidRPr="00C22304">
        <w:t>endotóxico</w:t>
      </w:r>
      <w:proofErr w:type="spellEnd"/>
      <w:r w:rsidRPr="00C22304">
        <w:t>/sepse persistente (apesar do tratamento)</w:t>
      </w:r>
      <w:r w:rsidR="009015EA">
        <w:t>.</w:t>
      </w:r>
    </w:p>
    <w:p w14:paraId="0C599D22" w14:textId="7B052F78" w:rsidR="00C20A77" w:rsidRPr="00C22304" w:rsidRDefault="00C20A77" w:rsidP="00F75FDF">
      <w:pPr>
        <w:pStyle w:val="Nmero"/>
      </w:pPr>
      <w:proofErr w:type="spellStart"/>
      <w:r w:rsidRPr="00C22304">
        <w:t>Pneumoperitônio</w:t>
      </w:r>
      <w:proofErr w:type="spellEnd"/>
      <w:r w:rsidRPr="00C22304">
        <w:t>, gás no sistema venoso portal</w:t>
      </w:r>
      <w:r w:rsidR="009015EA">
        <w:t>.</w:t>
      </w:r>
    </w:p>
    <w:p w14:paraId="64EDCE28" w14:textId="090F09E5" w:rsidR="00C20A77" w:rsidRPr="00C22304" w:rsidRDefault="00C20A77" w:rsidP="00F75FDF">
      <w:pPr>
        <w:pStyle w:val="Nmero"/>
      </w:pPr>
      <w:r w:rsidRPr="00C22304">
        <w:t xml:space="preserve">Paracentese com líquido pardacento ou </w:t>
      </w:r>
      <w:proofErr w:type="spellStart"/>
      <w:r w:rsidRPr="00C22304">
        <w:t>bacterioscopia</w:t>
      </w:r>
      <w:proofErr w:type="spellEnd"/>
      <w:r w:rsidRPr="00C22304">
        <w:t xml:space="preserve"> positiva (método de GRAM)</w:t>
      </w:r>
      <w:r w:rsidR="009015EA">
        <w:t>.</w:t>
      </w:r>
    </w:p>
    <w:p w14:paraId="120AC633" w14:textId="20FB5C7A" w:rsidR="00C20A77" w:rsidRPr="00C22304" w:rsidRDefault="00C20A77" w:rsidP="00F75FDF">
      <w:pPr>
        <w:pStyle w:val="Nmero"/>
      </w:pPr>
      <w:r w:rsidRPr="00C22304">
        <w:t>Alça fixa em estudo radiológico seriado</w:t>
      </w:r>
      <w:r w:rsidR="009015EA">
        <w:t>.</w:t>
      </w:r>
    </w:p>
    <w:p w14:paraId="42625B0F" w14:textId="4466E6D6" w:rsidR="00C20A77" w:rsidRPr="00C22304" w:rsidRDefault="00C20A77" w:rsidP="00F75FDF">
      <w:pPr>
        <w:pStyle w:val="Nmero"/>
      </w:pPr>
      <w:r w:rsidRPr="00C22304">
        <w:t>Sinais clínicos de peritonite avançada/gangrena, hiperemia da parede abdominal, massas palpáveis</w:t>
      </w:r>
      <w:r w:rsidR="009015EA">
        <w:t>.</w:t>
      </w:r>
    </w:p>
    <w:p w14:paraId="524C21B2" w14:textId="6B278921" w:rsidR="00C20A77" w:rsidRPr="00C22304" w:rsidRDefault="00C20A77" w:rsidP="00F75FDF">
      <w:pPr>
        <w:pStyle w:val="Nmero"/>
      </w:pPr>
      <w:r w:rsidRPr="00C22304">
        <w:lastRenderedPageBreak/>
        <w:t xml:space="preserve"> Severa hemorragia digestiva</w:t>
      </w:r>
      <w:r w:rsidR="009015EA">
        <w:t>.</w:t>
      </w:r>
    </w:p>
    <w:p w14:paraId="4DB57BEF" w14:textId="66C4B038" w:rsidR="00C20A77" w:rsidRPr="00C22304" w:rsidRDefault="00C20A77" w:rsidP="00F75FDF">
      <w:pPr>
        <w:pStyle w:val="Nmero"/>
      </w:pPr>
      <w:r w:rsidRPr="00C22304">
        <w:t xml:space="preserve"> Severa trombocitopenia</w:t>
      </w:r>
      <w:r w:rsidR="009015EA">
        <w:t>.</w:t>
      </w:r>
    </w:p>
    <w:p w14:paraId="46606A99" w14:textId="22A950A7" w:rsidR="00B36816" w:rsidRDefault="00C20A77" w:rsidP="00F75FDF">
      <w:pPr>
        <w:pStyle w:val="Base"/>
      </w:pPr>
      <w:r w:rsidRPr="00C22304">
        <w:t xml:space="preserve">Nas cirurgias, tenta-se preservar a válvula ileocecal. As medidas terapêuticas baseiam-se nos critérios de </w:t>
      </w:r>
      <w:proofErr w:type="spellStart"/>
      <w:r w:rsidRPr="00C22304">
        <w:t>estadiamento</w:t>
      </w:r>
      <w:proofErr w:type="spellEnd"/>
      <w:r w:rsidRPr="00C22304">
        <w:t xml:space="preserve"> de Bell modificados, apresentados no quadro abaixo. Embora todo o progresso no tratamento da ECN tenha ocorrido graças ao manejo orientado pelos critérios de Bell, o surgimento das outras </w:t>
      </w:r>
      <w:proofErr w:type="spellStart"/>
      <w:proofErr w:type="gramStart"/>
      <w:r w:rsidRPr="00C22304">
        <w:t>DINAs</w:t>
      </w:r>
      <w:proofErr w:type="spellEnd"/>
      <w:proofErr w:type="gramEnd"/>
      <w:r w:rsidRPr="00C22304">
        <w:t xml:space="preserve"> na nova era da neonatologia originou críticas a estes critérios, sugeridas a seguir.</w:t>
      </w:r>
    </w:p>
    <w:p w14:paraId="5487D741" w14:textId="77777777" w:rsidR="009015EA" w:rsidRPr="00C22304" w:rsidRDefault="009015EA" w:rsidP="009015EA">
      <w:pPr>
        <w:pStyle w:val="Base"/>
        <w:ind w:firstLine="0"/>
      </w:pPr>
    </w:p>
    <w:p w14:paraId="7BE64333" w14:textId="77777777" w:rsidR="00C20A77" w:rsidRPr="00C22304" w:rsidRDefault="00C20A77" w:rsidP="00F75FDF">
      <w:pPr>
        <w:pStyle w:val="Tit1"/>
        <w:rPr>
          <w:b w:val="0"/>
        </w:rPr>
      </w:pPr>
      <w:r w:rsidRPr="00C22304">
        <w:t xml:space="preserve">CRITÉRIOS DE ESTAGIAMENTO DE BELL, MODIFICADO PARA A </w:t>
      </w:r>
      <w:r w:rsidRPr="00C22304">
        <w:rPr>
          <w:b w:val="0"/>
        </w:rPr>
        <w:t xml:space="preserve">ENTEROCOLITE </w:t>
      </w:r>
      <w:proofErr w:type="gramStart"/>
      <w:r w:rsidRPr="00C22304">
        <w:rPr>
          <w:b w:val="0"/>
        </w:rPr>
        <w:t>NECROSANTE</w:t>
      </w:r>
      <w:proofErr w:type="gramEnd"/>
    </w:p>
    <w:tbl>
      <w:tblPr>
        <w:tblW w:w="0" w:type="auto"/>
        <w:jc w:val="center"/>
        <w:tblLayout w:type="fixed"/>
        <w:tblCellMar>
          <w:left w:w="70" w:type="dxa"/>
          <w:right w:w="70" w:type="dxa"/>
        </w:tblCellMar>
        <w:tblLook w:val="0000" w:firstRow="0" w:lastRow="0" w:firstColumn="0" w:lastColumn="0" w:noHBand="0" w:noVBand="0"/>
      </w:tblPr>
      <w:tblGrid>
        <w:gridCol w:w="1644"/>
        <w:gridCol w:w="2041"/>
        <w:gridCol w:w="2041"/>
        <w:gridCol w:w="2041"/>
        <w:gridCol w:w="2056"/>
      </w:tblGrid>
      <w:tr w:rsidR="00C20A77" w:rsidRPr="00C22304" w14:paraId="34FA7E58" w14:textId="77777777">
        <w:trPr>
          <w:jc w:val="center"/>
        </w:trPr>
        <w:tc>
          <w:tcPr>
            <w:tcW w:w="1644" w:type="dxa"/>
            <w:tcBorders>
              <w:top w:val="single" w:sz="4" w:space="0" w:color="000000"/>
              <w:left w:val="single" w:sz="4" w:space="0" w:color="000000"/>
              <w:bottom w:val="single" w:sz="4" w:space="0" w:color="000000"/>
            </w:tcBorders>
          </w:tcPr>
          <w:p w14:paraId="4BACF0A4" w14:textId="77777777" w:rsidR="00C20A77" w:rsidRPr="00FB3965" w:rsidRDefault="00C20A77" w:rsidP="00F75FDF">
            <w:pPr>
              <w:snapToGrid w:val="0"/>
              <w:spacing w:line="360" w:lineRule="auto"/>
              <w:jc w:val="both"/>
              <w:rPr>
                <w:b/>
                <w:sz w:val="24"/>
                <w:szCs w:val="24"/>
                <w14:shadow w14:blurRad="50800" w14:dist="38100" w14:dir="2700000" w14:sx="100000" w14:sy="100000" w14:kx="0" w14:ky="0" w14:algn="tl">
                  <w14:srgbClr w14:val="000000">
                    <w14:alpha w14:val="60000"/>
                  </w14:srgbClr>
                </w14:shadow>
              </w:rPr>
            </w:pPr>
            <w:r w:rsidRPr="00FB3965">
              <w:rPr>
                <w:b/>
                <w:sz w:val="24"/>
                <w:szCs w:val="24"/>
                <w14:shadow w14:blurRad="50800" w14:dist="38100" w14:dir="2700000" w14:sx="100000" w14:sy="100000" w14:kx="0" w14:ky="0" w14:algn="tl">
                  <w14:srgbClr w14:val="000000">
                    <w14:alpha w14:val="60000"/>
                  </w14:srgbClr>
                </w14:shadow>
              </w:rPr>
              <w:t>Estágio</w:t>
            </w:r>
          </w:p>
        </w:tc>
        <w:tc>
          <w:tcPr>
            <w:tcW w:w="2041" w:type="dxa"/>
            <w:tcBorders>
              <w:top w:val="single" w:sz="4" w:space="0" w:color="000000"/>
              <w:left w:val="single" w:sz="4" w:space="0" w:color="000000"/>
              <w:bottom w:val="single" w:sz="4" w:space="0" w:color="000000"/>
            </w:tcBorders>
          </w:tcPr>
          <w:p w14:paraId="449899D2" w14:textId="77777777" w:rsidR="00C20A77" w:rsidRPr="00FB3965" w:rsidRDefault="00C20A77" w:rsidP="00F75FDF">
            <w:pPr>
              <w:snapToGrid w:val="0"/>
              <w:spacing w:line="360" w:lineRule="auto"/>
              <w:jc w:val="both"/>
              <w:rPr>
                <w:b/>
                <w:sz w:val="24"/>
                <w:szCs w:val="24"/>
                <w14:shadow w14:blurRad="50800" w14:dist="38100" w14:dir="2700000" w14:sx="100000" w14:sy="100000" w14:kx="0" w14:ky="0" w14:algn="tl">
                  <w14:srgbClr w14:val="000000">
                    <w14:alpha w14:val="60000"/>
                  </w14:srgbClr>
                </w14:shadow>
              </w:rPr>
            </w:pPr>
            <w:r w:rsidRPr="00FB3965">
              <w:rPr>
                <w:b/>
                <w:sz w:val="24"/>
                <w:szCs w:val="24"/>
                <w14:shadow w14:blurRad="50800" w14:dist="38100" w14:dir="2700000" w14:sx="100000" w14:sy="100000" w14:kx="0" w14:ky="0" w14:algn="tl">
                  <w14:srgbClr w14:val="000000">
                    <w14:alpha w14:val="60000"/>
                  </w14:srgbClr>
                </w14:shadow>
              </w:rPr>
              <w:t>Sinais Sistêmicos</w:t>
            </w:r>
          </w:p>
        </w:tc>
        <w:tc>
          <w:tcPr>
            <w:tcW w:w="2041" w:type="dxa"/>
            <w:tcBorders>
              <w:top w:val="single" w:sz="4" w:space="0" w:color="000000"/>
              <w:left w:val="single" w:sz="4" w:space="0" w:color="000000"/>
              <w:bottom w:val="single" w:sz="4" w:space="0" w:color="000000"/>
            </w:tcBorders>
          </w:tcPr>
          <w:p w14:paraId="2D51E9C1" w14:textId="77777777" w:rsidR="00C20A77" w:rsidRPr="00FB3965" w:rsidRDefault="00C20A77" w:rsidP="00F75FDF">
            <w:pPr>
              <w:snapToGrid w:val="0"/>
              <w:spacing w:line="360" w:lineRule="auto"/>
              <w:jc w:val="both"/>
              <w:rPr>
                <w:b/>
                <w:sz w:val="24"/>
                <w:szCs w:val="24"/>
                <w14:shadow w14:blurRad="50800" w14:dist="38100" w14:dir="2700000" w14:sx="100000" w14:sy="100000" w14:kx="0" w14:ky="0" w14:algn="tl">
                  <w14:srgbClr w14:val="000000">
                    <w14:alpha w14:val="60000"/>
                  </w14:srgbClr>
                </w14:shadow>
              </w:rPr>
            </w:pPr>
            <w:r w:rsidRPr="00FB3965">
              <w:rPr>
                <w:b/>
                <w:sz w:val="24"/>
                <w:szCs w:val="24"/>
                <w14:shadow w14:blurRad="50800" w14:dist="38100" w14:dir="2700000" w14:sx="100000" w14:sy="100000" w14:kx="0" w14:ky="0" w14:algn="tl">
                  <w14:srgbClr w14:val="000000">
                    <w14:alpha w14:val="60000"/>
                  </w14:srgbClr>
                </w14:shadow>
              </w:rPr>
              <w:t>Sinais Intestinais</w:t>
            </w:r>
          </w:p>
        </w:tc>
        <w:tc>
          <w:tcPr>
            <w:tcW w:w="2041" w:type="dxa"/>
            <w:tcBorders>
              <w:top w:val="single" w:sz="4" w:space="0" w:color="000000"/>
              <w:left w:val="single" w:sz="4" w:space="0" w:color="000000"/>
              <w:bottom w:val="single" w:sz="4" w:space="0" w:color="000000"/>
            </w:tcBorders>
          </w:tcPr>
          <w:p w14:paraId="3A814A22" w14:textId="77777777" w:rsidR="00C20A77" w:rsidRPr="00FB3965" w:rsidRDefault="00C20A77" w:rsidP="00F75FDF">
            <w:pPr>
              <w:snapToGrid w:val="0"/>
              <w:spacing w:line="360" w:lineRule="auto"/>
              <w:jc w:val="both"/>
              <w:rPr>
                <w:b/>
                <w:sz w:val="24"/>
                <w:szCs w:val="24"/>
                <w14:shadow w14:blurRad="50800" w14:dist="38100" w14:dir="2700000" w14:sx="100000" w14:sy="100000" w14:kx="0" w14:ky="0" w14:algn="tl">
                  <w14:srgbClr w14:val="000000">
                    <w14:alpha w14:val="60000"/>
                  </w14:srgbClr>
                </w14:shadow>
              </w:rPr>
            </w:pPr>
            <w:r w:rsidRPr="00FB3965">
              <w:rPr>
                <w:b/>
                <w:sz w:val="24"/>
                <w:szCs w:val="24"/>
                <w14:shadow w14:blurRad="50800" w14:dist="38100" w14:dir="2700000" w14:sx="100000" w14:sy="100000" w14:kx="0" w14:ky="0" w14:algn="tl">
                  <w14:srgbClr w14:val="000000">
                    <w14:alpha w14:val="60000"/>
                  </w14:srgbClr>
                </w14:shadow>
              </w:rPr>
              <w:t>Sinais Radiológicos</w:t>
            </w:r>
          </w:p>
        </w:tc>
        <w:tc>
          <w:tcPr>
            <w:tcW w:w="2056" w:type="dxa"/>
            <w:tcBorders>
              <w:top w:val="single" w:sz="4" w:space="0" w:color="000000"/>
              <w:left w:val="single" w:sz="4" w:space="0" w:color="000000"/>
              <w:bottom w:val="single" w:sz="4" w:space="0" w:color="000000"/>
              <w:right w:val="single" w:sz="4" w:space="0" w:color="000000"/>
            </w:tcBorders>
          </w:tcPr>
          <w:p w14:paraId="0D05DCF6" w14:textId="77777777" w:rsidR="00C20A77" w:rsidRPr="00FB3965" w:rsidRDefault="00C20A77" w:rsidP="00F75FDF">
            <w:pPr>
              <w:snapToGrid w:val="0"/>
              <w:spacing w:line="360" w:lineRule="auto"/>
              <w:jc w:val="both"/>
              <w:rPr>
                <w:b/>
                <w:sz w:val="24"/>
                <w:szCs w:val="24"/>
                <w14:shadow w14:blurRad="50800" w14:dist="38100" w14:dir="2700000" w14:sx="100000" w14:sy="100000" w14:kx="0" w14:ky="0" w14:algn="tl">
                  <w14:srgbClr w14:val="000000">
                    <w14:alpha w14:val="60000"/>
                  </w14:srgbClr>
                </w14:shadow>
              </w:rPr>
            </w:pPr>
            <w:r w:rsidRPr="00FB3965">
              <w:rPr>
                <w:b/>
                <w:sz w:val="24"/>
                <w:szCs w:val="24"/>
                <w14:shadow w14:blurRad="50800" w14:dist="38100" w14:dir="2700000" w14:sx="100000" w14:sy="100000" w14:kx="0" w14:ky="0" w14:algn="tl">
                  <w14:srgbClr w14:val="000000">
                    <w14:alpha w14:val="60000"/>
                  </w14:srgbClr>
                </w14:shadow>
              </w:rPr>
              <w:t>Tratamento</w:t>
            </w:r>
          </w:p>
        </w:tc>
      </w:tr>
      <w:tr w:rsidR="00C20A77" w:rsidRPr="00C22304" w14:paraId="60425554" w14:textId="77777777">
        <w:trPr>
          <w:jc w:val="center"/>
        </w:trPr>
        <w:tc>
          <w:tcPr>
            <w:tcW w:w="1644" w:type="dxa"/>
            <w:tcBorders>
              <w:top w:val="single" w:sz="4" w:space="0" w:color="000000"/>
              <w:left w:val="single" w:sz="4" w:space="0" w:color="000000"/>
              <w:bottom w:val="single" w:sz="4" w:space="0" w:color="000000"/>
            </w:tcBorders>
          </w:tcPr>
          <w:p w14:paraId="08CDB98F" w14:textId="77777777" w:rsidR="00C20A77" w:rsidRPr="00C22304" w:rsidRDefault="00C20A77" w:rsidP="00F75FDF">
            <w:pPr>
              <w:snapToGrid w:val="0"/>
              <w:spacing w:line="360" w:lineRule="auto"/>
              <w:jc w:val="both"/>
              <w:rPr>
                <w:b/>
                <w:spacing w:val="-8"/>
                <w:sz w:val="24"/>
                <w:szCs w:val="24"/>
              </w:rPr>
            </w:pPr>
            <w:r w:rsidRPr="00C22304">
              <w:rPr>
                <w:b/>
                <w:spacing w:val="-8"/>
                <w:sz w:val="24"/>
                <w:szCs w:val="24"/>
              </w:rPr>
              <w:t>IA</w:t>
            </w:r>
          </w:p>
          <w:p w14:paraId="57545048" w14:textId="77777777" w:rsidR="00C20A77" w:rsidRPr="00C22304" w:rsidRDefault="00C20A77" w:rsidP="00F75FDF">
            <w:pPr>
              <w:spacing w:line="360" w:lineRule="auto"/>
              <w:jc w:val="both"/>
              <w:rPr>
                <w:spacing w:val="-8"/>
                <w:sz w:val="24"/>
                <w:szCs w:val="24"/>
              </w:rPr>
            </w:pPr>
            <w:r w:rsidRPr="00C22304">
              <w:rPr>
                <w:spacing w:val="-8"/>
                <w:sz w:val="24"/>
                <w:szCs w:val="24"/>
              </w:rPr>
              <w:t>Suspeita de ECN</w:t>
            </w:r>
          </w:p>
        </w:tc>
        <w:tc>
          <w:tcPr>
            <w:tcW w:w="2041" w:type="dxa"/>
            <w:tcBorders>
              <w:top w:val="single" w:sz="4" w:space="0" w:color="000000"/>
              <w:left w:val="single" w:sz="4" w:space="0" w:color="000000"/>
              <w:bottom w:val="single" w:sz="4" w:space="0" w:color="000000"/>
            </w:tcBorders>
          </w:tcPr>
          <w:p w14:paraId="5898AFDF"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Temperatura instável, bradicardia.</w:t>
            </w:r>
          </w:p>
        </w:tc>
        <w:tc>
          <w:tcPr>
            <w:tcW w:w="2041" w:type="dxa"/>
            <w:tcBorders>
              <w:top w:val="single" w:sz="4" w:space="0" w:color="000000"/>
              <w:left w:val="single" w:sz="4" w:space="0" w:color="000000"/>
              <w:bottom w:val="single" w:sz="4" w:space="0" w:color="000000"/>
            </w:tcBorders>
          </w:tcPr>
          <w:p w14:paraId="749FF66B"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 xml:space="preserve">Muitos resíduos, </w:t>
            </w:r>
            <w:proofErr w:type="spellStart"/>
            <w:r w:rsidRPr="00C22304">
              <w:rPr>
                <w:spacing w:val="-8"/>
                <w:sz w:val="24"/>
                <w:szCs w:val="24"/>
              </w:rPr>
              <w:t>pré</w:t>
            </w:r>
            <w:proofErr w:type="spellEnd"/>
            <w:r w:rsidRPr="00C22304">
              <w:rPr>
                <w:spacing w:val="-8"/>
                <w:sz w:val="24"/>
                <w:szCs w:val="24"/>
              </w:rPr>
              <w:t xml:space="preserve">-distensão abdominal leve, </w:t>
            </w:r>
            <w:proofErr w:type="spellStart"/>
            <w:r w:rsidRPr="00C22304">
              <w:rPr>
                <w:spacing w:val="-8"/>
                <w:sz w:val="24"/>
                <w:szCs w:val="24"/>
              </w:rPr>
              <w:t>êmese</w:t>
            </w:r>
            <w:proofErr w:type="spellEnd"/>
            <w:r w:rsidRPr="00C22304">
              <w:rPr>
                <w:spacing w:val="-8"/>
                <w:sz w:val="24"/>
                <w:szCs w:val="24"/>
              </w:rPr>
              <w:t>, fezes guáiaco positivas.</w:t>
            </w:r>
          </w:p>
        </w:tc>
        <w:tc>
          <w:tcPr>
            <w:tcW w:w="2041" w:type="dxa"/>
            <w:tcBorders>
              <w:top w:val="single" w:sz="4" w:space="0" w:color="000000"/>
              <w:left w:val="single" w:sz="4" w:space="0" w:color="000000"/>
              <w:bottom w:val="single" w:sz="4" w:space="0" w:color="000000"/>
            </w:tcBorders>
          </w:tcPr>
          <w:p w14:paraId="37BD631A" w14:textId="6A030DC9" w:rsidR="00C20A77" w:rsidRPr="00C22304" w:rsidRDefault="009015EA" w:rsidP="00F75FDF">
            <w:pPr>
              <w:snapToGrid w:val="0"/>
              <w:spacing w:line="360" w:lineRule="auto"/>
              <w:jc w:val="both"/>
              <w:rPr>
                <w:spacing w:val="-8"/>
                <w:sz w:val="24"/>
                <w:szCs w:val="24"/>
              </w:rPr>
            </w:pPr>
            <w:r w:rsidRPr="00C22304">
              <w:rPr>
                <w:spacing w:val="-8"/>
                <w:sz w:val="24"/>
                <w:szCs w:val="24"/>
              </w:rPr>
              <w:t>Intestino</w:t>
            </w:r>
            <w:r w:rsidR="00C20A77" w:rsidRPr="00C22304">
              <w:rPr>
                <w:spacing w:val="-8"/>
                <w:sz w:val="24"/>
                <w:szCs w:val="24"/>
              </w:rPr>
              <w:t xml:space="preserve"> normal ou dilatado, íleo leve.</w:t>
            </w:r>
          </w:p>
        </w:tc>
        <w:tc>
          <w:tcPr>
            <w:tcW w:w="2056" w:type="dxa"/>
            <w:tcBorders>
              <w:top w:val="single" w:sz="4" w:space="0" w:color="000000"/>
              <w:left w:val="single" w:sz="4" w:space="0" w:color="000000"/>
              <w:bottom w:val="single" w:sz="4" w:space="0" w:color="000000"/>
              <w:right w:val="single" w:sz="4" w:space="0" w:color="000000"/>
            </w:tcBorders>
          </w:tcPr>
          <w:p w14:paraId="778FBC93"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 xml:space="preserve">Nada por via oral, antibióticos por </w:t>
            </w:r>
            <w:proofErr w:type="gramStart"/>
            <w:r w:rsidRPr="00C22304">
              <w:rPr>
                <w:spacing w:val="-8"/>
                <w:sz w:val="24"/>
                <w:szCs w:val="24"/>
              </w:rPr>
              <w:t>3</w:t>
            </w:r>
            <w:proofErr w:type="gramEnd"/>
            <w:r w:rsidRPr="00C22304">
              <w:rPr>
                <w:spacing w:val="-8"/>
                <w:sz w:val="24"/>
                <w:szCs w:val="24"/>
              </w:rPr>
              <w:t xml:space="preserve"> dias, na dependência das culturas</w:t>
            </w:r>
          </w:p>
        </w:tc>
      </w:tr>
      <w:tr w:rsidR="00C20A77" w:rsidRPr="00C22304" w14:paraId="19819667" w14:textId="77777777">
        <w:trPr>
          <w:jc w:val="center"/>
        </w:trPr>
        <w:tc>
          <w:tcPr>
            <w:tcW w:w="1644" w:type="dxa"/>
            <w:tcBorders>
              <w:top w:val="single" w:sz="4" w:space="0" w:color="000000"/>
              <w:left w:val="single" w:sz="4" w:space="0" w:color="000000"/>
              <w:bottom w:val="single" w:sz="4" w:space="0" w:color="000000"/>
            </w:tcBorders>
          </w:tcPr>
          <w:p w14:paraId="6BD05027" w14:textId="77777777" w:rsidR="00C20A77" w:rsidRPr="00C22304" w:rsidRDefault="00C20A77" w:rsidP="00F75FDF">
            <w:pPr>
              <w:snapToGrid w:val="0"/>
              <w:spacing w:line="360" w:lineRule="auto"/>
              <w:jc w:val="both"/>
              <w:rPr>
                <w:b/>
                <w:spacing w:val="-8"/>
                <w:sz w:val="24"/>
                <w:szCs w:val="24"/>
              </w:rPr>
            </w:pPr>
            <w:r w:rsidRPr="00C22304">
              <w:rPr>
                <w:b/>
                <w:spacing w:val="-8"/>
                <w:sz w:val="24"/>
                <w:szCs w:val="24"/>
              </w:rPr>
              <w:t>IB</w:t>
            </w:r>
          </w:p>
          <w:p w14:paraId="319FE3CD" w14:textId="77777777" w:rsidR="00C20A77" w:rsidRPr="00C22304" w:rsidRDefault="00C20A77" w:rsidP="00F75FDF">
            <w:pPr>
              <w:spacing w:line="360" w:lineRule="auto"/>
              <w:jc w:val="both"/>
              <w:rPr>
                <w:spacing w:val="-8"/>
                <w:sz w:val="24"/>
                <w:szCs w:val="24"/>
              </w:rPr>
            </w:pPr>
            <w:r w:rsidRPr="00C22304">
              <w:rPr>
                <w:spacing w:val="-8"/>
                <w:sz w:val="24"/>
                <w:szCs w:val="24"/>
              </w:rPr>
              <w:t>Suspeita de ECN</w:t>
            </w:r>
          </w:p>
        </w:tc>
        <w:tc>
          <w:tcPr>
            <w:tcW w:w="2041" w:type="dxa"/>
            <w:tcBorders>
              <w:top w:val="single" w:sz="4" w:space="0" w:color="000000"/>
              <w:left w:val="single" w:sz="4" w:space="0" w:color="000000"/>
              <w:bottom w:val="single" w:sz="4" w:space="0" w:color="000000"/>
            </w:tcBorders>
          </w:tcPr>
          <w:p w14:paraId="5DF2FE39"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O mesmo que acima</w:t>
            </w:r>
          </w:p>
        </w:tc>
        <w:tc>
          <w:tcPr>
            <w:tcW w:w="2041" w:type="dxa"/>
            <w:tcBorders>
              <w:top w:val="single" w:sz="4" w:space="0" w:color="000000"/>
              <w:left w:val="single" w:sz="4" w:space="0" w:color="000000"/>
              <w:bottom w:val="single" w:sz="4" w:space="0" w:color="000000"/>
            </w:tcBorders>
          </w:tcPr>
          <w:p w14:paraId="4E0FA6E0"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Sangue vermelho-</w:t>
            </w:r>
            <w:proofErr w:type="gramStart"/>
            <w:r w:rsidRPr="00C22304">
              <w:rPr>
                <w:spacing w:val="-8"/>
                <w:sz w:val="24"/>
                <w:szCs w:val="24"/>
              </w:rPr>
              <w:t>vivo</w:t>
            </w:r>
            <w:proofErr w:type="gramEnd"/>
            <w:r w:rsidRPr="00C22304">
              <w:rPr>
                <w:spacing w:val="-8"/>
                <w:sz w:val="24"/>
                <w:szCs w:val="24"/>
              </w:rPr>
              <w:t xml:space="preserve"> pelo reto</w:t>
            </w:r>
          </w:p>
        </w:tc>
        <w:tc>
          <w:tcPr>
            <w:tcW w:w="2041" w:type="dxa"/>
            <w:tcBorders>
              <w:top w:val="single" w:sz="4" w:space="0" w:color="000000"/>
              <w:left w:val="single" w:sz="4" w:space="0" w:color="000000"/>
              <w:bottom w:val="single" w:sz="4" w:space="0" w:color="000000"/>
            </w:tcBorders>
          </w:tcPr>
          <w:p w14:paraId="4981B4DE"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O mesmo que acima</w:t>
            </w:r>
          </w:p>
        </w:tc>
        <w:tc>
          <w:tcPr>
            <w:tcW w:w="2056" w:type="dxa"/>
            <w:tcBorders>
              <w:top w:val="single" w:sz="4" w:space="0" w:color="000000"/>
              <w:left w:val="single" w:sz="4" w:space="0" w:color="000000"/>
              <w:bottom w:val="single" w:sz="4" w:space="0" w:color="000000"/>
              <w:right w:val="single" w:sz="4" w:space="0" w:color="000000"/>
            </w:tcBorders>
          </w:tcPr>
          <w:p w14:paraId="10048C28"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O mesmo que acima</w:t>
            </w:r>
          </w:p>
        </w:tc>
      </w:tr>
      <w:tr w:rsidR="00C20A77" w:rsidRPr="00C22304" w14:paraId="1644D8B4" w14:textId="77777777">
        <w:trPr>
          <w:jc w:val="center"/>
        </w:trPr>
        <w:tc>
          <w:tcPr>
            <w:tcW w:w="1644" w:type="dxa"/>
            <w:tcBorders>
              <w:top w:val="single" w:sz="4" w:space="0" w:color="000000"/>
              <w:left w:val="single" w:sz="4" w:space="0" w:color="000000"/>
              <w:bottom w:val="single" w:sz="4" w:space="0" w:color="000000"/>
            </w:tcBorders>
          </w:tcPr>
          <w:p w14:paraId="1B73A5EB" w14:textId="77777777" w:rsidR="00C20A77" w:rsidRPr="00C22304" w:rsidRDefault="00C20A77" w:rsidP="00F75FDF">
            <w:pPr>
              <w:snapToGrid w:val="0"/>
              <w:spacing w:line="360" w:lineRule="auto"/>
              <w:jc w:val="both"/>
              <w:rPr>
                <w:b/>
                <w:spacing w:val="-8"/>
                <w:sz w:val="24"/>
                <w:szCs w:val="24"/>
              </w:rPr>
            </w:pPr>
            <w:r w:rsidRPr="00C22304">
              <w:rPr>
                <w:b/>
                <w:spacing w:val="-8"/>
                <w:sz w:val="24"/>
                <w:szCs w:val="24"/>
              </w:rPr>
              <w:t>IIA</w:t>
            </w:r>
          </w:p>
          <w:p w14:paraId="3EB0DA33" w14:textId="77777777" w:rsidR="00C20A77" w:rsidRPr="00C22304" w:rsidRDefault="00C20A77" w:rsidP="00F75FDF">
            <w:pPr>
              <w:spacing w:line="360" w:lineRule="auto"/>
              <w:jc w:val="both"/>
              <w:rPr>
                <w:spacing w:val="-8"/>
                <w:sz w:val="24"/>
                <w:szCs w:val="24"/>
              </w:rPr>
            </w:pPr>
            <w:r w:rsidRPr="00C22304">
              <w:rPr>
                <w:spacing w:val="-8"/>
                <w:sz w:val="24"/>
                <w:szCs w:val="24"/>
              </w:rPr>
              <w:t>ECN definida: Moderadamente enfermo</w:t>
            </w:r>
          </w:p>
        </w:tc>
        <w:tc>
          <w:tcPr>
            <w:tcW w:w="2041" w:type="dxa"/>
            <w:tcBorders>
              <w:top w:val="single" w:sz="4" w:space="0" w:color="000000"/>
              <w:left w:val="single" w:sz="4" w:space="0" w:color="000000"/>
              <w:bottom w:val="single" w:sz="4" w:space="0" w:color="000000"/>
            </w:tcBorders>
          </w:tcPr>
          <w:p w14:paraId="21AFA85A"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O mesmo que acima</w:t>
            </w:r>
          </w:p>
        </w:tc>
        <w:tc>
          <w:tcPr>
            <w:tcW w:w="2041" w:type="dxa"/>
            <w:tcBorders>
              <w:top w:val="single" w:sz="4" w:space="0" w:color="000000"/>
              <w:left w:val="single" w:sz="4" w:space="0" w:color="000000"/>
              <w:bottom w:val="single" w:sz="4" w:space="0" w:color="000000"/>
            </w:tcBorders>
          </w:tcPr>
          <w:p w14:paraId="6ADA45A8"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O mesmo que acima mais ruídos abdominais diminuídos ou ausentes com ou sem dor abdominal</w:t>
            </w:r>
          </w:p>
        </w:tc>
        <w:tc>
          <w:tcPr>
            <w:tcW w:w="2041" w:type="dxa"/>
            <w:tcBorders>
              <w:top w:val="single" w:sz="4" w:space="0" w:color="000000"/>
              <w:left w:val="single" w:sz="4" w:space="0" w:color="000000"/>
              <w:bottom w:val="single" w:sz="4" w:space="0" w:color="000000"/>
            </w:tcBorders>
          </w:tcPr>
          <w:p w14:paraId="52AF2A60"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 xml:space="preserve">Dilatação abdominal, íleo, </w:t>
            </w:r>
            <w:proofErr w:type="spellStart"/>
            <w:r w:rsidRPr="00C22304">
              <w:rPr>
                <w:spacing w:val="-8"/>
                <w:sz w:val="24"/>
                <w:szCs w:val="24"/>
              </w:rPr>
              <w:t>pneumatose</w:t>
            </w:r>
            <w:proofErr w:type="spellEnd"/>
            <w:r w:rsidRPr="00C22304">
              <w:rPr>
                <w:spacing w:val="-8"/>
                <w:sz w:val="24"/>
                <w:szCs w:val="24"/>
              </w:rPr>
              <w:t xml:space="preserve"> </w:t>
            </w:r>
            <w:proofErr w:type="gramStart"/>
            <w:r w:rsidRPr="00C22304">
              <w:rPr>
                <w:spacing w:val="-8"/>
                <w:sz w:val="24"/>
                <w:szCs w:val="24"/>
              </w:rPr>
              <w:t>intestinal</w:t>
            </w:r>
            <w:proofErr w:type="gramEnd"/>
          </w:p>
        </w:tc>
        <w:tc>
          <w:tcPr>
            <w:tcW w:w="2056" w:type="dxa"/>
            <w:tcBorders>
              <w:top w:val="single" w:sz="4" w:space="0" w:color="000000"/>
              <w:left w:val="single" w:sz="4" w:space="0" w:color="000000"/>
              <w:bottom w:val="single" w:sz="4" w:space="0" w:color="000000"/>
              <w:right w:val="single" w:sz="4" w:space="0" w:color="000000"/>
            </w:tcBorders>
          </w:tcPr>
          <w:p w14:paraId="24F997E4"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Nada por via oral, antibióticos por 7-10 dias se o exame for normal em 24-48 horas.</w:t>
            </w:r>
          </w:p>
        </w:tc>
      </w:tr>
      <w:tr w:rsidR="00C20A77" w:rsidRPr="00C22304" w14:paraId="626D5974" w14:textId="77777777">
        <w:trPr>
          <w:jc w:val="center"/>
        </w:trPr>
        <w:tc>
          <w:tcPr>
            <w:tcW w:w="1644" w:type="dxa"/>
            <w:tcBorders>
              <w:top w:val="single" w:sz="4" w:space="0" w:color="000000"/>
              <w:left w:val="single" w:sz="4" w:space="0" w:color="000000"/>
              <w:bottom w:val="single" w:sz="4" w:space="0" w:color="000000"/>
            </w:tcBorders>
          </w:tcPr>
          <w:p w14:paraId="6A3A20D1" w14:textId="77777777" w:rsidR="00C20A77" w:rsidRPr="00C22304" w:rsidRDefault="00C20A77" w:rsidP="00F75FDF">
            <w:pPr>
              <w:snapToGrid w:val="0"/>
              <w:spacing w:line="360" w:lineRule="auto"/>
              <w:jc w:val="both"/>
              <w:rPr>
                <w:b/>
                <w:spacing w:val="-8"/>
                <w:sz w:val="24"/>
                <w:szCs w:val="24"/>
              </w:rPr>
            </w:pPr>
            <w:r w:rsidRPr="00C22304">
              <w:rPr>
                <w:b/>
                <w:spacing w:val="-8"/>
                <w:sz w:val="24"/>
                <w:szCs w:val="24"/>
              </w:rPr>
              <w:t>IIB</w:t>
            </w:r>
          </w:p>
          <w:p w14:paraId="5309F14E" w14:textId="77777777" w:rsidR="00C20A77" w:rsidRPr="00C22304" w:rsidRDefault="00C20A77" w:rsidP="00F75FDF">
            <w:pPr>
              <w:spacing w:line="360" w:lineRule="auto"/>
              <w:jc w:val="both"/>
              <w:rPr>
                <w:spacing w:val="-8"/>
                <w:sz w:val="24"/>
                <w:szCs w:val="24"/>
              </w:rPr>
            </w:pPr>
            <w:r w:rsidRPr="00C22304">
              <w:rPr>
                <w:spacing w:val="-8"/>
                <w:sz w:val="24"/>
                <w:szCs w:val="24"/>
              </w:rPr>
              <w:t>ECN definida: Moderadamente enfermo</w:t>
            </w:r>
          </w:p>
        </w:tc>
        <w:tc>
          <w:tcPr>
            <w:tcW w:w="2041" w:type="dxa"/>
            <w:tcBorders>
              <w:top w:val="single" w:sz="4" w:space="0" w:color="000000"/>
              <w:left w:val="single" w:sz="4" w:space="0" w:color="000000"/>
              <w:bottom w:val="single" w:sz="4" w:space="0" w:color="000000"/>
            </w:tcBorders>
          </w:tcPr>
          <w:p w14:paraId="3F7B0F15"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 xml:space="preserve">Como acima, mais acidose metabólica e trombocitopenia </w:t>
            </w:r>
            <w:proofErr w:type="gramStart"/>
            <w:r w:rsidRPr="00C22304">
              <w:rPr>
                <w:spacing w:val="-8"/>
                <w:sz w:val="24"/>
                <w:szCs w:val="24"/>
              </w:rPr>
              <w:t>leve</w:t>
            </w:r>
            <w:proofErr w:type="gramEnd"/>
          </w:p>
        </w:tc>
        <w:tc>
          <w:tcPr>
            <w:tcW w:w="2041" w:type="dxa"/>
            <w:tcBorders>
              <w:top w:val="single" w:sz="4" w:space="0" w:color="000000"/>
              <w:left w:val="single" w:sz="4" w:space="0" w:color="000000"/>
              <w:bottom w:val="single" w:sz="4" w:space="0" w:color="000000"/>
            </w:tcBorders>
          </w:tcPr>
          <w:p w14:paraId="6EFE78FC"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 xml:space="preserve">O mesmo que acima, mais dor abdominal definida com ou sem celulite abdominal </w:t>
            </w:r>
            <w:r w:rsidRPr="00C22304">
              <w:rPr>
                <w:spacing w:val="-8"/>
                <w:sz w:val="24"/>
                <w:szCs w:val="24"/>
              </w:rPr>
              <w:lastRenderedPageBreak/>
              <w:t xml:space="preserve">ou massa no quadrante inferior direito, ruídos intestinais </w:t>
            </w:r>
            <w:proofErr w:type="gramStart"/>
            <w:r w:rsidRPr="00C22304">
              <w:rPr>
                <w:spacing w:val="-8"/>
                <w:sz w:val="24"/>
                <w:szCs w:val="24"/>
              </w:rPr>
              <w:t>ausentes</w:t>
            </w:r>
            <w:proofErr w:type="gramEnd"/>
          </w:p>
        </w:tc>
        <w:tc>
          <w:tcPr>
            <w:tcW w:w="2041" w:type="dxa"/>
            <w:tcBorders>
              <w:top w:val="single" w:sz="4" w:space="0" w:color="000000"/>
              <w:left w:val="single" w:sz="4" w:space="0" w:color="000000"/>
              <w:bottom w:val="single" w:sz="4" w:space="0" w:color="000000"/>
            </w:tcBorders>
          </w:tcPr>
          <w:p w14:paraId="33744C04"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lastRenderedPageBreak/>
              <w:t>O mesmo que o estágio IIA com ou sem ascite</w:t>
            </w:r>
          </w:p>
        </w:tc>
        <w:tc>
          <w:tcPr>
            <w:tcW w:w="2056" w:type="dxa"/>
            <w:tcBorders>
              <w:top w:val="single" w:sz="4" w:space="0" w:color="000000"/>
              <w:left w:val="single" w:sz="4" w:space="0" w:color="000000"/>
              <w:bottom w:val="single" w:sz="4" w:space="0" w:color="000000"/>
              <w:right w:val="single" w:sz="4" w:space="0" w:color="000000"/>
            </w:tcBorders>
          </w:tcPr>
          <w:p w14:paraId="0F9501A9"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 xml:space="preserve">Nada por via oral, antibióticos por 14 dias, </w:t>
            </w:r>
            <w:proofErr w:type="gramStart"/>
            <w:r w:rsidRPr="00C22304">
              <w:rPr>
                <w:spacing w:val="-8"/>
                <w:sz w:val="24"/>
                <w:szCs w:val="24"/>
              </w:rPr>
              <w:t>NaHCO</w:t>
            </w:r>
            <w:r w:rsidRPr="00C22304">
              <w:rPr>
                <w:spacing w:val="-8"/>
                <w:sz w:val="24"/>
                <w:szCs w:val="24"/>
                <w:vertAlign w:val="subscript"/>
              </w:rPr>
              <w:t>3</w:t>
            </w:r>
            <w:proofErr w:type="gramEnd"/>
            <w:r w:rsidRPr="00C22304">
              <w:rPr>
                <w:spacing w:val="-8"/>
                <w:sz w:val="24"/>
                <w:szCs w:val="24"/>
                <w:vertAlign w:val="subscript"/>
              </w:rPr>
              <w:t xml:space="preserve"> </w:t>
            </w:r>
            <w:r w:rsidRPr="00C22304">
              <w:rPr>
                <w:spacing w:val="-8"/>
                <w:sz w:val="24"/>
                <w:szCs w:val="24"/>
              </w:rPr>
              <w:t>para acidose</w:t>
            </w:r>
          </w:p>
        </w:tc>
      </w:tr>
      <w:tr w:rsidR="00C20A77" w:rsidRPr="00C22304" w14:paraId="13B84B65" w14:textId="77777777">
        <w:trPr>
          <w:jc w:val="center"/>
        </w:trPr>
        <w:tc>
          <w:tcPr>
            <w:tcW w:w="1644" w:type="dxa"/>
            <w:tcBorders>
              <w:top w:val="single" w:sz="4" w:space="0" w:color="000000"/>
              <w:left w:val="single" w:sz="4" w:space="0" w:color="000000"/>
              <w:bottom w:val="single" w:sz="4" w:space="0" w:color="000000"/>
            </w:tcBorders>
          </w:tcPr>
          <w:p w14:paraId="180DA5AA" w14:textId="77777777" w:rsidR="00C20A77" w:rsidRPr="00C22304" w:rsidRDefault="00C20A77" w:rsidP="00F75FDF">
            <w:pPr>
              <w:snapToGrid w:val="0"/>
              <w:spacing w:line="360" w:lineRule="auto"/>
              <w:jc w:val="both"/>
              <w:rPr>
                <w:b/>
                <w:spacing w:val="-8"/>
                <w:sz w:val="24"/>
                <w:szCs w:val="24"/>
              </w:rPr>
            </w:pPr>
            <w:r w:rsidRPr="00C22304">
              <w:rPr>
                <w:b/>
                <w:spacing w:val="-8"/>
                <w:sz w:val="24"/>
                <w:szCs w:val="24"/>
              </w:rPr>
              <w:lastRenderedPageBreak/>
              <w:t>IIIA</w:t>
            </w:r>
          </w:p>
          <w:p w14:paraId="5E991B29" w14:textId="77777777" w:rsidR="00C20A77" w:rsidRPr="00C22304" w:rsidRDefault="00C20A77" w:rsidP="00F75FDF">
            <w:pPr>
              <w:spacing w:line="360" w:lineRule="auto"/>
              <w:jc w:val="both"/>
              <w:rPr>
                <w:spacing w:val="-8"/>
                <w:sz w:val="24"/>
                <w:szCs w:val="24"/>
              </w:rPr>
            </w:pPr>
            <w:r w:rsidRPr="00C22304">
              <w:rPr>
                <w:spacing w:val="-8"/>
                <w:sz w:val="24"/>
                <w:szCs w:val="24"/>
              </w:rPr>
              <w:t>ECN avançada: gravemente enfermo,</w:t>
            </w:r>
          </w:p>
        </w:tc>
        <w:tc>
          <w:tcPr>
            <w:tcW w:w="2041" w:type="dxa"/>
            <w:tcBorders>
              <w:top w:val="single" w:sz="4" w:space="0" w:color="000000"/>
              <w:left w:val="single" w:sz="4" w:space="0" w:color="000000"/>
              <w:bottom w:val="single" w:sz="4" w:space="0" w:color="000000"/>
            </w:tcBorders>
          </w:tcPr>
          <w:p w14:paraId="32B3DAC6" w14:textId="103B15AD" w:rsidR="00C20A77" w:rsidRPr="00C22304" w:rsidRDefault="00C20A77" w:rsidP="00F75FDF">
            <w:pPr>
              <w:snapToGrid w:val="0"/>
              <w:spacing w:line="360" w:lineRule="auto"/>
              <w:jc w:val="both"/>
              <w:rPr>
                <w:spacing w:val="-8"/>
                <w:sz w:val="24"/>
                <w:szCs w:val="24"/>
              </w:rPr>
            </w:pPr>
            <w:r w:rsidRPr="00C22304">
              <w:rPr>
                <w:spacing w:val="-8"/>
                <w:sz w:val="24"/>
                <w:szCs w:val="24"/>
              </w:rPr>
              <w:t xml:space="preserve">O mesmo que </w:t>
            </w:r>
            <w:r w:rsidR="00B41F66" w:rsidRPr="00C22304">
              <w:rPr>
                <w:spacing w:val="-8"/>
                <w:sz w:val="24"/>
                <w:szCs w:val="24"/>
              </w:rPr>
              <w:t>IIB mais</w:t>
            </w:r>
            <w:r w:rsidRPr="00C22304">
              <w:rPr>
                <w:spacing w:val="-8"/>
                <w:sz w:val="24"/>
                <w:szCs w:val="24"/>
              </w:rPr>
              <w:t xml:space="preserve"> hipotensão, bradicardia, graves </w:t>
            </w:r>
            <w:r w:rsidR="009015EA" w:rsidRPr="00C22304">
              <w:rPr>
                <w:spacing w:val="-8"/>
                <w:sz w:val="24"/>
                <w:szCs w:val="24"/>
              </w:rPr>
              <w:t>apneias</w:t>
            </w:r>
            <w:r w:rsidRPr="00C22304">
              <w:rPr>
                <w:spacing w:val="-8"/>
                <w:sz w:val="24"/>
                <w:szCs w:val="24"/>
              </w:rPr>
              <w:t xml:space="preserve">, acidose respiratória e metabólica combinadas, coagulação intravascular disseminada (CID), </w:t>
            </w:r>
            <w:proofErr w:type="spellStart"/>
            <w:r w:rsidRPr="00C22304">
              <w:rPr>
                <w:spacing w:val="-8"/>
                <w:sz w:val="24"/>
                <w:szCs w:val="24"/>
              </w:rPr>
              <w:t>neutropenia</w:t>
            </w:r>
            <w:proofErr w:type="spellEnd"/>
            <w:r w:rsidRPr="00C22304">
              <w:rPr>
                <w:spacing w:val="-8"/>
                <w:sz w:val="24"/>
                <w:szCs w:val="24"/>
              </w:rPr>
              <w:t xml:space="preserve">, </w:t>
            </w:r>
            <w:proofErr w:type="spellStart"/>
            <w:proofErr w:type="gramStart"/>
            <w:r w:rsidRPr="00C22304">
              <w:rPr>
                <w:spacing w:val="-8"/>
                <w:sz w:val="24"/>
                <w:szCs w:val="24"/>
              </w:rPr>
              <w:t>anúria</w:t>
            </w:r>
            <w:proofErr w:type="spellEnd"/>
            <w:proofErr w:type="gramEnd"/>
          </w:p>
        </w:tc>
        <w:tc>
          <w:tcPr>
            <w:tcW w:w="2041" w:type="dxa"/>
            <w:tcBorders>
              <w:top w:val="single" w:sz="4" w:space="0" w:color="000000"/>
              <w:left w:val="single" w:sz="4" w:space="0" w:color="000000"/>
              <w:bottom w:val="single" w:sz="4" w:space="0" w:color="000000"/>
            </w:tcBorders>
          </w:tcPr>
          <w:p w14:paraId="38DCA077"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 xml:space="preserve">Como acima mais sinais de peritonite generalizada, dor acentuada, </w:t>
            </w:r>
            <w:proofErr w:type="gramStart"/>
            <w:r w:rsidRPr="00C22304">
              <w:rPr>
                <w:spacing w:val="-8"/>
                <w:sz w:val="24"/>
                <w:szCs w:val="24"/>
              </w:rPr>
              <w:t>distensão</w:t>
            </w:r>
            <w:proofErr w:type="gramEnd"/>
          </w:p>
        </w:tc>
        <w:tc>
          <w:tcPr>
            <w:tcW w:w="2041" w:type="dxa"/>
            <w:tcBorders>
              <w:top w:val="single" w:sz="4" w:space="0" w:color="000000"/>
              <w:left w:val="single" w:sz="4" w:space="0" w:color="000000"/>
              <w:bottom w:val="single" w:sz="4" w:space="0" w:color="000000"/>
            </w:tcBorders>
          </w:tcPr>
          <w:p w14:paraId="0304DA76"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 xml:space="preserve">O mesmo que o estágio IIB, ascite </w:t>
            </w:r>
            <w:proofErr w:type="gramStart"/>
            <w:r w:rsidRPr="00C22304">
              <w:rPr>
                <w:spacing w:val="-8"/>
                <w:sz w:val="24"/>
                <w:szCs w:val="24"/>
              </w:rPr>
              <w:t>definida</w:t>
            </w:r>
            <w:proofErr w:type="gramEnd"/>
          </w:p>
        </w:tc>
        <w:tc>
          <w:tcPr>
            <w:tcW w:w="2056" w:type="dxa"/>
            <w:tcBorders>
              <w:top w:val="single" w:sz="4" w:space="0" w:color="000000"/>
              <w:left w:val="single" w:sz="4" w:space="0" w:color="000000"/>
              <w:bottom w:val="single" w:sz="4" w:space="0" w:color="000000"/>
              <w:right w:val="single" w:sz="4" w:space="0" w:color="000000"/>
            </w:tcBorders>
          </w:tcPr>
          <w:p w14:paraId="6C3DA38D"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 xml:space="preserve">O mesmo que acima, mais 200 ml/kg/dia de fluídos, plasma fresco congelado, agentes inotrópicos; intubação, ventilação, se o paciente não melhorar em </w:t>
            </w:r>
            <w:proofErr w:type="gramStart"/>
            <w:r w:rsidRPr="00C22304">
              <w:rPr>
                <w:spacing w:val="-8"/>
                <w:sz w:val="24"/>
                <w:szCs w:val="24"/>
              </w:rPr>
              <w:t>24 a 48 horas, intervenção</w:t>
            </w:r>
            <w:proofErr w:type="gramEnd"/>
            <w:r w:rsidRPr="00C22304">
              <w:rPr>
                <w:spacing w:val="-8"/>
                <w:sz w:val="24"/>
                <w:szCs w:val="24"/>
              </w:rPr>
              <w:t xml:space="preserve"> cirúrgica.</w:t>
            </w:r>
          </w:p>
        </w:tc>
      </w:tr>
      <w:tr w:rsidR="00C20A77" w:rsidRPr="00C22304" w14:paraId="1C13F826" w14:textId="77777777">
        <w:trPr>
          <w:jc w:val="center"/>
        </w:trPr>
        <w:tc>
          <w:tcPr>
            <w:tcW w:w="1644" w:type="dxa"/>
            <w:tcBorders>
              <w:top w:val="single" w:sz="4" w:space="0" w:color="000000"/>
              <w:left w:val="single" w:sz="4" w:space="0" w:color="000000"/>
              <w:bottom w:val="single" w:sz="4" w:space="0" w:color="000000"/>
            </w:tcBorders>
          </w:tcPr>
          <w:p w14:paraId="20310CC7" w14:textId="77777777" w:rsidR="00C20A77" w:rsidRPr="00C22304" w:rsidRDefault="00C20A77" w:rsidP="00F75FDF">
            <w:pPr>
              <w:snapToGrid w:val="0"/>
              <w:spacing w:line="360" w:lineRule="auto"/>
              <w:jc w:val="both"/>
              <w:rPr>
                <w:b/>
                <w:spacing w:val="-8"/>
                <w:sz w:val="24"/>
                <w:szCs w:val="24"/>
              </w:rPr>
            </w:pPr>
            <w:r w:rsidRPr="00C22304">
              <w:rPr>
                <w:b/>
                <w:spacing w:val="-8"/>
                <w:sz w:val="24"/>
                <w:szCs w:val="24"/>
              </w:rPr>
              <w:t>IIIB</w:t>
            </w:r>
          </w:p>
          <w:p w14:paraId="14C3F2C8" w14:textId="77777777" w:rsidR="00C20A77" w:rsidRPr="00C22304" w:rsidRDefault="00C20A77" w:rsidP="00F75FDF">
            <w:pPr>
              <w:spacing w:line="360" w:lineRule="auto"/>
              <w:jc w:val="both"/>
              <w:rPr>
                <w:spacing w:val="-8"/>
                <w:sz w:val="24"/>
                <w:szCs w:val="24"/>
              </w:rPr>
            </w:pPr>
            <w:r w:rsidRPr="00C22304">
              <w:rPr>
                <w:spacing w:val="-8"/>
                <w:sz w:val="24"/>
                <w:szCs w:val="24"/>
              </w:rPr>
              <w:t xml:space="preserve">ECN avançada: gravemente </w:t>
            </w:r>
            <w:proofErr w:type="gramStart"/>
            <w:r w:rsidRPr="00C22304">
              <w:rPr>
                <w:spacing w:val="-8"/>
                <w:sz w:val="24"/>
                <w:szCs w:val="24"/>
              </w:rPr>
              <w:t>enfermo, perfuração</w:t>
            </w:r>
            <w:proofErr w:type="gramEnd"/>
            <w:r w:rsidRPr="00C22304">
              <w:rPr>
                <w:spacing w:val="-8"/>
                <w:sz w:val="24"/>
                <w:szCs w:val="24"/>
              </w:rPr>
              <w:t xml:space="preserve"> intestinal</w:t>
            </w:r>
          </w:p>
        </w:tc>
        <w:tc>
          <w:tcPr>
            <w:tcW w:w="2041" w:type="dxa"/>
            <w:tcBorders>
              <w:top w:val="single" w:sz="4" w:space="0" w:color="000000"/>
              <w:left w:val="single" w:sz="4" w:space="0" w:color="000000"/>
              <w:bottom w:val="single" w:sz="4" w:space="0" w:color="000000"/>
            </w:tcBorders>
          </w:tcPr>
          <w:p w14:paraId="3C4596E2"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O mesmo que o estágio IIIA</w:t>
            </w:r>
          </w:p>
        </w:tc>
        <w:tc>
          <w:tcPr>
            <w:tcW w:w="2041" w:type="dxa"/>
            <w:tcBorders>
              <w:top w:val="single" w:sz="4" w:space="0" w:color="000000"/>
              <w:left w:val="single" w:sz="4" w:space="0" w:color="000000"/>
              <w:bottom w:val="single" w:sz="4" w:space="0" w:color="000000"/>
            </w:tcBorders>
          </w:tcPr>
          <w:p w14:paraId="54BA26BB"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O mesmo que o estágio IIIA</w:t>
            </w:r>
          </w:p>
        </w:tc>
        <w:tc>
          <w:tcPr>
            <w:tcW w:w="2041" w:type="dxa"/>
            <w:tcBorders>
              <w:top w:val="single" w:sz="4" w:space="0" w:color="000000"/>
              <w:left w:val="single" w:sz="4" w:space="0" w:color="000000"/>
              <w:bottom w:val="single" w:sz="4" w:space="0" w:color="000000"/>
            </w:tcBorders>
          </w:tcPr>
          <w:p w14:paraId="046CAA7B"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 xml:space="preserve">O mesmo que o estágio IIB, mais </w:t>
            </w:r>
            <w:proofErr w:type="spellStart"/>
            <w:proofErr w:type="gramStart"/>
            <w:r w:rsidRPr="00C22304">
              <w:rPr>
                <w:spacing w:val="-8"/>
                <w:sz w:val="24"/>
                <w:szCs w:val="24"/>
              </w:rPr>
              <w:t>pneumoperitônio</w:t>
            </w:r>
            <w:proofErr w:type="spellEnd"/>
            <w:proofErr w:type="gramEnd"/>
          </w:p>
        </w:tc>
        <w:tc>
          <w:tcPr>
            <w:tcW w:w="2056" w:type="dxa"/>
            <w:tcBorders>
              <w:top w:val="single" w:sz="4" w:space="0" w:color="000000"/>
              <w:left w:val="single" w:sz="4" w:space="0" w:color="000000"/>
              <w:bottom w:val="single" w:sz="4" w:space="0" w:color="000000"/>
              <w:right w:val="single" w:sz="4" w:space="0" w:color="000000"/>
            </w:tcBorders>
          </w:tcPr>
          <w:p w14:paraId="57D4DC4A" w14:textId="77777777" w:rsidR="00C20A77" w:rsidRPr="00C22304" w:rsidRDefault="00C20A77" w:rsidP="00F75FDF">
            <w:pPr>
              <w:snapToGrid w:val="0"/>
              <w:spacing w:line="360" w:lineRule="auto"/>
              <w:jc w:val="both"/>
              <w:rPr>
                <w:spacing w:val="-8"/>
                <w:sz w:val="24"/>
                <w:szCs w:val="24"/>
              </w:rPr>
            </w:pPr>
            <w:r w:rsidRPr="00C22304">
              <w:rPr>
                <w:spacing w:val="-8"/>
                <w:sz w:val="24"/>
                <w:szCs w:val="24"/>
              </w:rPr>
              <w:t>O mesmo que acima, mais intervenção cirúrgica.</w:t>
            </w:r>
          </w:p>
        </w:tc>
      </w:tr>
    </w:tbl>
    <w:p w14:paraId="4523878C" w14:textId="2D859DC4" w:rsidR="00801B33" w:rsidRPr="009015EA" w:rsidRDefault="00C20A77" w:rsidP="009015EA">
      <w:pPr>
        <w:pStyle w:val="Base"/>
        <w:ind w:firstLine="0"/>
        <w:rPr>
          <w:sz w:val="20"/>
          <w:szCs w:val="20"/>
        </w:rPr>
      </w:pPr>
      <w:r w:rsidRPr="009015EA">
        <w:rPr>
          <w:sz w:val="20"/>
          <w:szCs w:val="20"/>
        </w:rPr>
        <w:t xml:space="preserve">Fonte: </w:t>
      </w:r>
      <w:proofErr w:type="spellStart"/>
      <w:r w:rsidRPr="009015EA">
        <w:rPr>
          <w:sz w:val="20"/>
          <w:szCs w:val="20"/>
        </w:rPr>
        <w:t>Walsh</w:t>
      </w:r>
      <w:proofErr w:type="spellEnd"/>
      <w:r w:rsidRPr="009015EA">
        <w:rPr>
          <w:sz w:val="20"/>
          <w:szCs w:val="20"/>
        </w:rPr>
        <w:t xml:space="preserve"> </w:t>
      </w:r>
      <w:r w:rsidR="009015EA">
        <w:rPr>
          <w:sz w:val="20"/>
          <w:szCs w:val="20"/>
        </w:rPr>
        <w:t>(</w:t>
      </w:r>
      <w:r w:rsidRPr="009015EA">
        <w:rPr>
          <w:sz w:val="20"/>
          <w:szCs w:val="20"/>
        </w:rPr>
        <w:t>1986</w:t>
      </w:r>
      <w:r w:rsidR="009015EA">
        <w:rPr>
          <w:sz w:val="20"/>
          <w:szCs w:val="20"/>
        </w:rPr>
        <w:t>)</w:t>
      </w:r>
      <w:r w:rsidRPr="009015EA">
        <w:rPr>
          <w:sz w:val="20"/>
          <w:szCs w:val="20"/>
        </w:rPr>
        <w:t>.</w:t>
      </w:r>
    </w:p>
    <w:p w14:paraId="7F13D31B" w14:textId="77777777" w:rsidR="00C20A77" w:rsidRPr="00C22304" w:rsidRDefault="00C20A77" w:rsidP="00B41F66">
      <w:pPr>
        <w:pStyle w:val="Tit1"/>
      </w:pPr>
      <w:r w:rsidRPr="00C22304">
        <w:t>CRÍTICAS AOS ESTÁGIOS DE BELL:</w:t>
      </w:r>
    </w:p>
    <w:p w14:paraId="3696BD6D" w14:textId="3115B9F0" w:rsidR="00C20A77" w:rsidRPr="00C22304" w:rsidRDefault="00C20A77" w:rsidP="009015EA">
      <w:pPr>
        <w:pStyle w:val="Base"/>
        <w:numPr>
          <w:ilvl w:val="0"/>
          <w:numId w:val="20"/>
        </w:numPr>
      </w:pPr>
      <w:r w:rsidRPr="00C22304">
        <w:t xml:space="preserve">Estágio I: </w:t>
      </w:r>
      <w:r w:rsidR="009015EA">
        <w:t>n</w:t>
      </w:r>
      <w:r w:rsidRPr="00C22304">
        <w:t xml:space="preserve">os RN </w:t>
      </w:r>
      <w:r w:rsidR="007A1928" w:rsidRPr="00C22304">
        <w:t>de extremo baixo peso e de muito baixo peso</w:t>
      </w:r>
      <w:r w:rsidR="009015EA">
        <w:t>,</w:t>
      </w:r>
      <w:r w:rsidR="007A1928" w:rsidRPr="00C22304">
        <w:t xml:space="preserve"> </w:t>
      </w:r>
      <w:r w:rsidRPr="00C22304">
        <w:t>os sintomas desse estágio estão presentes em qualquer suspeita de sepse, sendo muito inespecíficos.</w:t>
      </w:r>
    </w:p>
    <w:p w14:paraId="4FEDD9EF" w14:textId="3E11CD08" w:rsidR="00C20A77" w:rsidRPr="00C22304" w:rsidRDefault="00C20A77" w:rsidP="009015EA">
      <w:pPr>
        <w:pStyle w:val="Base"/>
        <w:numPr>
          <w:ilvl w:val="0"/>
          <w:numId w:val="20"/>
        </w:numPr>
      </w:pPr>
      <w:r w:rsidRPr="00C22304">
        <w:t xml:space="preserve">Estágio IIA: </w:t>
      </w:r>
      <w:r w:rsidR="009015EA">
        <w:t>é</w:t>
      </w:r>
      <w:r w:rsidRPr="00C22304">
        <w:t xml:space="preserve"> incomum haver fezes sanguinolentas no RN&lt;30 semanas, porque com a afecção do íleo terminal, as fezes com sangue não progridem através de todo o cólon.</w:t>
      </w:r>
    </w:p>
    <w:p w14:paraId="72CE8FC5" w14:textId="59AC330E" w:rsidR="00C20A77" w:rsidRPr="00C22304" w:rsidRDefault="00C20A77" w:rsidP="009015EA">
      <w:pPr>
        <w:pStyle w:val="Base"/>
        <w:numPr>
          <w:ilvl w:val="0"/>
          <w:numId w:val="20"/>
        </w:numPr>
      </w:pPr>
      <w:r w:rsidRPr="00C22304">
        <w:lastRenderedPageBreak/>
        <w:t xml:space="preserve">Estágio IIB: </w:t>
      </w:r>
      <w:r w:rsidR="009015EA">
        <w:t>p</w:t>
      </w:r>
      <w:r w:rsidRPr="00C22304">
        <w:t>ode ser mantido sem ressalvas.</w:t>
      </w:r>
    </w:p>
    <w:p w14:paraId="796E729F" w14:textId="416D67DA" w:rsidR="00C20A77" w:rsidRPr="00C22304" w:rsidRDefault="00C20A77" w:rsidP="009015EA">
      <w:pPr>
        <w:pStyle w:val="Base"/>
        <w:numPr>
          <w:ilvl w:val="0"/>
          <w:numId w:val="20"/>
        </w:numPr>
      </w:pPr>
      <w:r w:rsidRPr="00C22304">
        <w:t xml:space="preserve">Estágio IIIA: </w:t>
      </w:r>
      <w:r w:rsidR="009015EA">
        <w:t>a</w:t>
      </w:r>
      <w:r w:rsidRPr="00C22304">
        <w:t xml:space="preserve"> ausência de perfuração não implica em doença mais branda, porque pode estar ocorrendo necrose intestinal maciça.</w:t>
      </w:r>
    </w:p>
    <w:p w14:paraId="1D3039EC" w14:textId="392F5BFA" w:rsidR="00C20A77" w:rsidRPr="00C22304" w:rsidRDefault="00C20A77" w:rsidP="009015EA">
      <w:pPr>
        <w:pStyle w:val="Base"/>
        <w:numPr>
          <w:ilvl w:val="0"/>
          <w:numId w:val="20"/>
        </w:numPr>
      </w:pPr>
      <w:r w:rsidRPr="00C22304">
        <w:t xml:space="preserve">Estágio IIIB: </w:t>
      </w:r>
      <w:r w:rsidR="009015EA">
        <w:t>é</w:t>
      </w:r>
      <w:r w:rsidRPr="00C22304">
        <w:t xml:space="preserve"> o estágio em que se diagnosticam muitas PIE como ECN, porque maior valor é dado aos achados de </w:t>
      </w:r>
      <w:proofErr w:type="spellStart"/>
      <w:r w:rsidRPr="00C22304">
        <w:t>pneumoperitônio</w:t>
      </w:r>
      <w:proofErr w:type="spellEnd"/>
      <w:r w:rsidRPr="00C22304">
        <w:t xml:space="preserve"> e perfuração, a despeito dos demais sintomas. Não é uma avaliação acurada.</w:t>
      </w:r>
    </w:p>
    <w:p w14:paraId="5E2AC576" w14:textId="77777777" w:rsidR="00C20A77" w:rsidRPr="00C22304" w:rsidRDefault="00C20A77" w:rsidP="00B41F66">
      <w:pPr>
        <w:pStyle w:val="Tit1"/>
      </w:pPr>
      <w:r w:rsidRPr="00C22304">
        <w:t>CONSIDERAÇÕES SOBRE O MANEJO CIRÚRGICO DAS DOENÇAS INTESTINAIS NEONATAIS ADQUIRIDAS</w:t>
      </w:r>
    </w:p>
    <w:p w14:paraId="29E61895" w14:textId="77777777" w:rsidR="00C20A77" w:rsidRPr="00C22304" w:rsidRDefault="00C20A77" w:rsidP="00B41F66">
      <w:pPr>
        <w:pStyle w:val="Base"/>
      </w:pPr>
      <w:r w:rsidRPr="00C22304">
        <w:t>O prognóstico dos pacientes com PIE é melhor do que os de ECN, e a despeito do diagnóstico e tratamento no tempo certo, 30% dos pacientes com ECN e praticamente todos pacientes com PIE precisam ser operados.</w:t>
      </w:r>
    </w:p>
    <w:p w14:paraId="7B49E85D" w14:textId="77777777" w:rsidR="00C20A77" w:rsidRPr="00C22304" w:rsidRDefault="00C20A77" w:rsidP="00B41F66">
      <w:pPr>
        <w:pStyle w:val="Tit2"/>
      </w:pPr>
      <w:r w:rsidRPr="00C22304">
        <w:t>OPÇÕES CIRÚRGICAS EM RN &gt;1500g</w:t>
      </w:r>
    </w:p>
    <w:p w14:paraId="5D6428A0" w14:textId="05703EC1" w:rsidR="00C20A77" w:rsidRPr="00C22304" w:rsidRDefault="00C20A77" w:rsidP="00B41F66">
      <w:pPr>
        <w:pStyle w:val="Base"/>
      </w:pPr>
      <w:proofErr w:type="spellStart"/>
      <w:r w:rsidRPr="00C22304">
        <w:t>Laparotomia</w:t>
      </w:r>
      <w:proofErr w:type="spellEnd"/>
      <w:r w:rsidRPr="00C22304">
        <w:t xml:space="preserve"> com ressecção do intestino necrótico é geralmente a abordagem preferida. A necrose é uni ou </w:t>
      </w:r>
      <w:proofErr w:type="spellStart"/>
      <w:r w:rsidRPr="00C22304">
        <w:t>multis</w:t>
      </w:r>
      <w:r w:rsidR="008A5142">
        <w:t>s</w:t>
      </w:r>
      <w:r w:rsidRPr="00C22304">
        <w:t>egmentar</w:t>
      </w:r>
      <w:proofErr w:type="spellEnd"/>
      <w:r w:rsidRPr="00C22304">
        <w:t>, entremeada por áreas de viabilidade questionável. O objetivo é ressecar o mínimo de intestino possível. Após a ressecção é deixado um estoma; é menos comum fazer anastomose primária. Em casos de acometimento extenso, fechar sem agir e voltar a abrir 24 - 48h após (“</w:t>
      </w:r>
      <w:proofErr w:type="spellStart"/>
      <w:r w:rsidRPr="00C22304">
        <w:t>second</w:t>
      </w:r>
      <w:proofErr w:type="spellEnd"/>
      <w:r w:rsidRPr="00C22304">
        <w:t xml:space="preserve"> look”). Quando há grande instabilidade clínica, </w:t>
      </w:r>
      <w:proofErr w:type="gramStart"/>
      <w:r w:rsidRPr="00C22304">
        <w:t>fazer</w:t>
      </w:r>
      <w:proofErr w:type="gramEnd"/>
      <w:r w:rsidRPr="00C22304">
        <w:t xml:space="preserve"> a drenagem peritoneal para descompressão abdominal até atingir condição para cirurgia. Para os raros casos de PIE nessa faixa de peso, o mesmo procedimento cirúrgico é recomendado, e não uma anastomose primária.</w:t>
      </w:r>
    </w:p>
    <w:p w14:paraId="6677713E" w14:textId="77777777" w:rsidR="00C20A77" w:rsidRPr="00C22304" w:rsidRDefault="00C20A77" w:rsidP="00B41F66">
      <w:pPr>
        <w:pStyle w:val="Tit2"/>
      </w:pPr>
      <w:r w:rsidRPr="00C22304">
        <w:t>OPÇÕES CIRÚRGICAS EM &lt; 1500</w:t>
      </w:r>
      <w:r w:rsidR="00E25166" w:rsidRPr="00C22304">
        <w:t>g:</w:t>
      </w:r>
      <w:r w:rsidRPr="00C22304">
        <w:t xml:space="preserve"> Drenar ou não drenar?</w:t>
      </w:r>
    </w:p>
    <w:p w14:paraId="0F403FAD" w14:textId="77777777" w:rsidR="005B04C2" w:rsidRPr="00C22304" w:rsidRDefault="00C20A77" w:rsidP="00B41F66">
      <w:pPr>
        <w:pStyle w:val="Base"/>
      </w:pPr>
      <w:r w:rsidRPr="00C22304">
        <w:t xml:space="preserve">A drenagem peritoneal (DP) foi inicialmente feita em 1977. Postulou-se que permitia o alívio da pressão intra-abdominal, drenagem da secreção intestinal presente na cavidade peritoneal e tempo para a estabilização e </w:t>
      </w:r>
      <w:proofErr w:type="gramStart"/>
      <w:r w:rsidRPr="00C22304">
        <w:t>otimização</w:t>
      </w:r>
      <w:proofErr w:type="gramEnd"/>
      <w:r w:rsidRPr="00C22304">
        <w:t xml:space="preserve"> cirúrgica. Hoje é amplamente feita, como medida </w:t>
      </w:r>
      <w:proofErr w:type="spellStart"/>
      <w:r w:rsidRPr="00C22304">
        <w:t>pré</w:t>
      </w:r>
      <w:proofErr w:type="spellEnd"/>
      <w:r w:rsidRPr="00C22304">
        <w:t>-cirúrgica ou como tratamento único para RN EBP com ECN estágio III de Bell.</w:t>
      </w:r>
      <w:r w:rsidR="00C03BF0" w:rsidRPr="00C22304">
        <w:t xml:space="preserve"> </w:t>
      </w:r>
      <w:r w:rsidRPr="00C22304">
        <w:t xml:space="preserve">Estudo comparando DP primária versus </w:t>
      </w:r>
      <w:proofErr w:type="spellStart"/>
      <w:r w:rsidRPr="00C22304">
        <w:t>laparotomia</w:t>
      </w:r>
      <w:proofErr w:type="spellEnd"/>
      <w:r w:rsidRPr="00C22304">
        <w:t xml:space="preserve"> em ECN&lt;1500g, não encontrou diferença em mortalidade, dependência de nutrição parenteral ou duração da </w:t>
      </w:r>
      <w:r w:rsidRPr="00C22304">
        <w:lastRenderedPageBreak/>
        <w:t xml:space="preserve">hospitalização entre os grupos, mas 38% das DP necessitaram </w:t>
      </w:r>
      <w:proofErr w:type="spellStart"/>
      <w:r w:rsidRPr="00C22304">
        <w:t>laparotomia</w:t>
      </w:r>
      <w:proofErr w:type="spellEnd"/>
      <w:r w:rsidRPr="00C22304">
        <w:t xml:space="preserve"> posteriormente.</w:t>
      </w:r>
      <w:r w:rsidR="00C03BF0" w:rsidRPr="00C22304">
        <w:t xml:space="preserve"> </w:t>
      </w:r>
      <w:r w:rsidRPr="00C22304">
        <w:t>Avaliação caso a caso, por um cirurgião experiente, é o recomendado.</w:t>
      </w:r>
    </w:p>
    <w:p w14:paraId="2ED795C2" w14:textId="77777777" w:rsidR="00C20A77" w:rsidRPr="00C22304" w:rsidRDefault="00C20A77" w:rsidP="00B41F66">
      <w:pPr>
        <w:pStyle w:val="Tit1"/>
      </w:pPr>
      <w:r w:rsidRPr="00C22304">
        <w:t>COMPLICAÇÕES</w:t>
      </w:r>
    </w:p>
    <w:p w14:paraId="1F98F903" w14:textId="09981C7E" w:rsidR="00D22A22" w:rsidRPr="00C22304" w:rsidRDefault="00C20A77" w:rsidP="00B41F66">
      <w:pPr>
        <w:pStyle w:val="Base"/>
      </w:pPr>
      <w:r w:rsidRPr="00C22304">
        <w:t xml:space="preserve">São relacionadas à síndrome do intestino curto (5-10% dos casos), aos estreitamentos (há estenose cicatricial em 10-35% dos casos, com os sintomas iniciando 3-12 semanas após a ECN) e às </w:t>
      </w:r>
      <w:r w:rsidR="008A5142" w:rsidRPr="00C22304">
        <w:t>consequências</w:t>
      </w:r>
      <w:r w:rsidRPr="00C22304">
        <w:t xml:space="preserve"> da nutrição parenteral, como a </w:t>
      </w:r>
      <w:proofErr w:type="spellStart"/>
      <w:r w:rsidRPr="00C22304">
        <w:t>colestase</w:t>
      </w:r>
      <w:proofErr w:type="spellEnd"/>
      <w:r w:rsidRPr="00C22304">
        <w:t xml:space="preserve">. Problemas no </w:t>
      </w:r>
      <w:proofErr w:type="spellStart"/>
      <w:r w:rsidRPr="00C22304">
        <w:t>neurodesenvolvimento</w:t>
      </w:r>
      <w:proofErr w:type="spellEnd"/>
      <w:r w:rsidRPr="00C22304">
        <w:t xml:space="preserve"> chegam a ocorrer em 50% dos casos.</w:t>
      </w:r>
    </w:p>
    <w:p w14:paraId="4A95B125" w14:textId="77777777" w:rsidR="00C20A77" w:rsidRPr="00C22304" w:rsidRDefault="00D22A22" w:rsidP="00B41F66">
      <w:pPr>
        <w:pStyle w:val="Base"/>
      </w:pPr>
      <w:r w:rsidRPr="00C22304">
        <w:t xml:space="preserve">A ECN é a maior causa de síndrome do intestino curto nos pacientes pediátricos. A média total de custos para os cuidados por um período de </w:t>
      </w:r>
      <w:proofErr w:type="gramStart"/>
      <w:r w:rsidRPr="00C22304">
        <w:t>5</w:t>
      </w:r>
      <w:proofErr w:type="gramEnd"/>
      <w:r w:rsidRPr="00C22304">
        <w:t xml:space="preserve"> anos para uma criança com síndrome do intestino curto tem sido estimada em aproximadamente 1,5 milhões de dólares.</w:t>
      </w:r>
    </w:p>
    <w:p w14:paraId="6BB9B619" w14:textId="77777777" w:rsidR="00C20A77" w:rsidRPr="00C22304" w:rsidRDefault="00C20A77" w:rsidP="00B41F66">
      <w:pPr>
        <w:pStyle w:val="Tit1"/>
      </w:pPr>
      <w:r w:rsidRPr="00C22304">
        <w:t>PREVENÇÃO</w:t>
      </w:r>
    </w:p>
    <w:p w14:paraId="0E1461C3" w14:textId="77777777" w:rsidR="008A5142" w:rsidRDefault="00C20A77" w:rsidP="00B41F66">
      <w:pPr>
        <w:pStyle w:val="Base"/>
      </w:pPr>
      <w:r w:rsidRPr="00C22304">
        <w:t>O leite materno, especialmente o da própria mãe, e administrado cru, é a dieta de escolha para minimizar a incidência das doenças intestinais adquiridas no neonato.</w:t>
      </w:r>
      <w:r w:rsidR="0010331A" w:rsidRPr="00C22304">
        <w:t xml:space="preserve"> A deficiência do BH4 (</w:t>
      </w:r>
      <w:proofErr w:type="spellStart"/>
      <w:r w:rsidR="0010331A" w:rsidRPr="00C22304">
        <w:t>tetrahidrobiopterina</w:t>
      </w:r>
      <w:proofErr w:type="spellEnd"/>
      <w:r w:rsidR="0010331A" w:rsidRPr="00C22304">
        <w:t xml:space="preserve">-cofator na geração do óxido nítrico) leva a uma vasoconstricção pulmonar e sistêmica. Já existe no mercado americano o BH4 em cápsulas, podendo ser usado e para tratamento. A sua presença no leite materno confere proteção do recém-nascido à enterocolite necrosante e a explicação seria através do óxido nítrico (NO). O leite materno, além de conter BH4, </w:t>
      </w:r>
      <w:r w:rsidR="00B41F66" w:rsidRPr="00C22304">
        <w:t>contém</w:t>
      </w:r>
      <w:r w:rsidR="0010331A" w:rsidRPr="00C22304">
        <w:t xml:space="preserve"> arginina que é o substrato para geração do NO.</w:t>
      </w:r>
    </w:p>
    <w:p w14:paraId="611E2FCD" w14:textId="77777777" w:rsidR="008A5142" w:rsidRDefault="000B4CEB" w:rsidP="00B41F66">
      <w:pPr>
        <w:pStyle w:val="Base"/>
      </w:pPr>
      <w:r w:rsidRPr="00C22304">
        <w:t xml:space="preserve">Qualquer que seja o mecanismo, leite materno fresco fornece uma variedade de bactérias que colonizam o trato gastrointestinal neonatal, onde elas têm a capacidade de interagir com o sistema imune da mucosa em desenvolvimento </w:t>
      </w:r>
      <w:r w:rsidR="00C20A77" w:rsidRPr="00C22304">
        <w:t xml:space="preserve">O conhecimento do padrão multiforme e multifatorial dessas doenças permite a adoção de condutas mais adequadas para cada caso. Manter acompanhamento clínico e laboratorial criterioso. As medidas profiláticas incluem minimizar a associação do uso de indometacina e </w:t>
      </w:r>
      <w:r w:rsidR="00E25166" w:rsidRPr="00C22304">
        <w:t>corticoide</w:t>
      </w:r>
      <w:r w:rsidR="00C20A77" w:rsidRPr="00C22304">
        <w:t xml:space="preserve"> pós- </w:t>
      </w:r>
      <w:proofErr w:type="gramStart"/>
      <w:r w:rsidR="00C20A77" w:rsidRPr="00C22304">
        <w:t>natal, cuidado</w:t>
      </w:r>
      <w:proofErr w:type="gramEnd"/>
      <w:r w:rsidR="00C20A77" w:rsidRPr="00C22304">
        <w:t xml:space="preserve"> no uso de drogas com ação na circulação mesentérica, de </w:t>
      </w:r>
      <w:proofErr w:type="spellStart"/>
      <w:r w:rsidR="00C20A77" w:rsidRPr="00C22304">
        <w:t>antibioticoterapia</w:t>
      </w:r>
      <w:proofErr w:type="spellEnd"/>
      <w:r w:rsidR="00C20A77" w:rsidRPr="00C22304">
        <w:t xml:space="preserve"> empírica precoce</w:t>
      </w:r>
      <w:r w:rsidRPr="00C22304">
        <w:t xml:space="preserve"> (é claro que antibióticos podem levar a uma </w:t>
      </w:r>
      <w:proofErr w:type="spellStart"/>
      <w:r w:rsidRPr="00C22304">
        <w:t>disbiose</w:t>
      </w:r>
      <w:proofErr w:type="spellEnd"/>
      <w:r w:rsidR="00B36816" w:rsidRPr="00C22304">
        <w:t xml:space="preserve"> intestinal </w:t>
      </w:r>
      <w:r w:rsidR="001D4A48" w:rsidRPr="00C22304">
        <w:lastRenderedPageBreak/>
        <w:t>[</w:t>
      </w:r>
      <w:r w:rsidR="00B36816" w:rsidRPr="00C22304">
        <w:t>desequilíbrio entre</w:t>
      </w:r>
      <w:r w:rsidR="00C03BF0" w:rsidRPr="00C22304">
        <w:t xml:space="preserve"> </w:t>
      </w:r>
      <w:r w:rsidR="00B36816" w:rsidRPr="00C22304">
        <w:t>microflora protetora e microflora</w:t>
      </w:r>
      <w:r w:rsidR="00C03BF0" w:rsidRPr="00C22304">
        <w:t xml:space="preserve"> </w:t>
      </w:r>
      <w:r w:rsidR="00B36816" w:rsidRPr="00C22304">
        <w:t xml:space="preserve">prejudicial] </w:t>
      </w:r>
      <w:r w:rsidRPr="00C22304">
        <w:t>no início da vida)</w:t>
      </w:r>
      <w:r w:rsidR="00C20A77" w:rsidRPr="00C22304">
        <w:t xml:space="preserve"> e de bloqueadores H2 nos prematuros extremos.</w:t>
      </w:r>
    </w:p>
    <w:p w14:paraId="4E8BDF3B" w14:textId="7EF39168" w:rsidR="00C20A77" w:rsidRPr="00C22304" w:rsidRDefault="00C20A77" w:rsidP="00B41F66">
      <w:pPr>
        <w:pStyle w:val="Base"/>
      </w:pPr>
      <w:r w:rsidRPr="00C22304">
        <w:t xml:space="preserve">Os benefícios da alimentação enteral mínima são inegáveis, mas é preciso avaliar individualmente cada recém-nascido, iniciando precocemente a dieta </w:t>
      </w:r>
      <w:r w:rsidR="0010331A" w:rsidRPr="00C22304">
        <w:t>enteral mínima</w:t>
      </w:r>
      <w:r w:rsidR="00801B33" w:rsidRPr="00C22304">
        <w:t>,</w:t>
      </w:r>
      <w:r w:rsidRPr="00C22304">
        <w:t xml:space="preserve"> mas respeitando a tolerância alimentar do prematuro, especialmente aquele</w:t>
      </w:r>
      <w:r w:rsidR="00FF4697" w:rsidRPr="00C22304">
        <w:t>s com alterações no Doppler pré-natal com restrição do crescimento intrauterino e &lt;29 semanas de gestação (</w:t>
      </w:r>
      <w:r w:rsidRPr="00C22304">
        <w:t>progressão cautelosa da dieta</w:t>
      </w:r>
      <w:r w:rsidR="00FF4697" w:rsidRPr="00C22304">
        <w:t>).</w:t>
      </w:r>
    </w:p>
    <w:p w14:paraId="66FFC7E7" w14:textId="77777777" w:rsidR="00C20A77" w:rsidRPr="00C22304" w:rsidRDefault="00C20A77" w:rsidP="00B41F66">
      <w:pPr>
        <w:pStyle w:val="Tit1"/>
      </w:pPr>
      <w:r w:rsidRPr="00C22304">
        <w:t>O PAPEL DOS PROBIÓTICOS</w:t>
      </w:r>
    </w:p>
    <w:p w14:paraId="7DA4D137" w14:textId="05C2AD96" w:rsidR="00C20A77" w:rsidRPr="00C22304" w:rsidRDefault="00C20A77" w:rsidP="00B41F66">
      <w:pPr>
        <w:pStyle w:val="Base"/>
      </w:pPr>
      <w:r w:rsidRPr="00C22304">
        <w:t xml:space="preserve">Os </w:t>
      </w:r>
      <w:proofErr w:type="spellStart"/>
      <w:r w:rsidRPr="00C22304">
        <w:t>probióticos</w:t>
      </w:r>
      <w:proofErr w:type="spellEnd"/>
      <w:r w:rsidRPr="00C22304">
        <w:t xml:space="preserve"> são micro</w:t>
      </w:r>
      <w:r w:rsidR="008A5142">
        <w:t>-</w:t>
      </w:r>
      <w:r w:rsidRPr="00C22304">
        <w:t>organismos vivos que, administrados em quantidades adequadas, conferem benefícios à saúde do hospedeiro. São, por natureza, não patogênicos, resistem ao processamento técnico e à passagem pelo estômago e bile; são capazes de aderir ao epitélio intestinal, colonizar por algum tempo o trato digestivo, produzir substâncias antimicrobianas, modular a resposta imune e influenciar atividades metabólicas humanas (assimilação de colesterol, síntese de vitaminas</w:t>
      </w:r>
      <w:r w:rsidR="00614B63">
        <w:t xml:space="preserve"> etc.</w:t>
      </w:r>
      <w:r w:rsidRPr="00C22304">
        <w:t>)</w:t>
      </w:r>
      <w:r w:rsidR="00614B63">
        <w:t>.</w:t>
      </w:r>
    </w:p>
    <w:p w14:paraId="36FB2530" w14:textId="77777777" w:rsidR="00C20A77" w:rsidRPr="00C22304" w:rsidRDefault="00C20A77" w:rsidP="00B41F66">
      <w:pPr>
        <w:pStyle w:val="Base"/>
      </w:pPr>
      <w:proofErr w:type="gramStart"/>
      <w:r w:rsidRPr="00C22304">
        <w:t xml:space="preserve">A maioria dos </w:t>
      </w:r>
      <w:proofErr w:type="spellStart"/>
      <w:r w:rsidRPr="00C22304">
        <w:t>probióticos</w:t>
      </w:r>
      <w:proofErr w:type="spellEnd"/>
      <w:r w:rsidRPr="00C22304">
        <w:t xml:space="preserve"> estudados pertencem</w:t>
      </w:r>
      <w:proofErr w:type="gramEnd"/>
      <w:r w:rsidRPr="00C22304">
        <w:t xml:space="preserve"> aos gêneros </w:t>
      </w:r>
      <w:proofErr w:type="spellStart"/>
      <w:r w:rsidRPr="00C22304">
        <w:rPr>
          <w:i/>
        </w:rPr>
        <w:t>Lactobaccilus</w:t>
      </w:r>
      <w:proofErr w:type="spellEnd"/>
      <w:r w:rsidRPr="00C22304">
        <w:t xml:space="preserve">, </w:t>
      </w:r>
      <w:proofErr w:type="spellStart"/>
      <w:r w:rsidRPr="00C22304">
        <w:rPr>
          <w:i/>
        </w:rPr>
        <w:t>Bifidobacteria</w:t>
      </w:r>
      <w:proofErr w:type="spellEnd"/>
      <w:r w:rsidRPr="00C22304">
        <w:t xml:space="preserve"> e </w:t>
      </w:r>
      <w:proofErr w:type="spellStart"/>
      <w:r w:rsidRPr="00C22304">
        <w:rPr>
          <w:i/>
        </w:rPr>
        <w:t>Sacharomyces</w:t>
      </w:r>
      <w:proofErr w:type="spellEnd"/>
      <w:r w:rsidRPr="00C22304">
        <w:rPr>
          <w:i/>
        </w:rPr>
        <w:t xml:space="preserve">, </w:t>
      </w:r>
      <w:r w:rsidRPr="00C22304">
        <w:t>além do</w:t>
      </w:r>
      <w:r w:rsidRPr="00C22304">
        <w:rPr>
          <w:i/>
        </w:rPr>
        <w:t xml:space="preserve"> </w:t>
      </w:r>
      <w:proofErr w:type="spellStart"/>
      <w:r w:rsidRPr="00C22304">
        <w:rPr>
          <w:i/>
        </w:rPr>
        <w:t>Streptococcus</w:t>
      </w:r>
      <w:proofErr w:type="spellEnd"/>
      <w:r w:rsidRPr="00C22304">
        <w:rPr>
          <w:i/>
        </w:rPr>
        <w:t xml:space="preserve"> </w:t>
      </w:r>
      <w:proofErr w:type="spellStart"/>
      <w:r w:rsidRPr="00C22304">
        <w:rPr>
          <w:i/>
        </w:rPr>
        <w:t>thermophilu</w:t>
      </w:r>
      <w:proofErr w:type="spellEnd"/>
      <w:r w:rsidRPr="00C22304">
        <w:rPr>
          <w:i/>
        </w:rPr>
        <w:t xml:space="preserve">. </w:t>
      </w:r>
      <w:r w:rsidRPr="00C22304">
        <w:t>Tem sido demonstrado que</w:t>
      </w:r>
      <w:r w:rsidRPr="00C22304">
        <w:rPr>
          <w:i/>
        </w:rPr>
        <w:t xml:space="preserve"> </w:t>
      </w:r>
      <w:r w:rsidRPr="008A5142">
        <w:rPr>
          <w:iCs/>
        </w:rPr>
        <w:t>seu</w:t>
      </w:r>
      <w:r w:rsidRPr="00C22304">
        <w:t xml:space="preserve"> uso em prematuros aumenta a resposta da mucosa à </w:t>
      </w:r>
      <w:proofErr w:type="spellStart"/>
      <w:proofErr w:type="gramStart"/>
      <w:r w:rsidRPr="00C22304">
        <w:t>IgA</w:t>
      </w:r>
      <w:proofErr w:type="spellEnd"/>
      <w:proofErr w:type="gramEnd"/>
      <w:r w:rsidRPr="00C22304">
        <w:t xml:space="preserve"> e a produção de </w:t>
      </w:r>
      <w:proofErr w:type="spellStart"/>
      <w:r w:rsidRPr="00C22304">
        <w:t>citocinas</w:t>
      </w:r>
      <w:proofErr w:type="spellEnd"/>
      <w:r w:rsidRPr="00C22304">
        <w:t xml:space="preserve"> anti-inflamatórias, melhora a barreira protetora e diminui a permeabilidade da mucosa intestinal.</w:t>
      </w:r>
    </w:p>
    <w:p w14:paraId="2336F7A0" w14:textId="77777777" w:rsidR="008A5142" w:rsidRDefault="00C20A77" w:rsidP="00B41F66">
      <w:pPr>
        <w:pStyle w:val="Base"/>
      </w:pPr>
      <w:r w:rsidRPr="00C22304">
        <w:t xml:space="preserve">O padrão de colonização pode ser favoravelmente influenciado pelos </w:t>
      </w:r>
      <w:proofErr w:type="spellStart"/>
      <w:r w:rsidRPr="00C22304">
        <w:t>probióticos</w:t>
      </w:r>
      <w:proofErr w:type="spellEnd"/>
      <w:r w:rsidRPr="00C22304">
        <w:t>, que excluem competitivamente os micro</w:t>
      </w:r>
      <w:r w:rsidR="008A5142">
        <w:t>-</w:t>
      </w:r>
      <w:r w:rsidRPr="00C22304">
        <w:t xml:space="preserve">organismos patogênicos do trato digestivo. Estudos vêm apontando para seu benefício na prevenção da ECN e na menor intensidade do quadro, quando ocorre. Embora seu efeito benéfico nos pacientes neonatais tenha sido demonstrado em recentes </w:t>
      </w:r>
      <w:proofErr w:type="spellStart"/>
      <w:r w:rsidRPr="00C22304">
        <w:t>metanálises</w:t>
      </w:r>
      <w:proofErr w:type="spellEnd"/>
      <w:r w:rsidRPr="00C22304">
        <w:t xml:space="preserve">, há estudos que demonstram efeitos nulos, e até nocivos do uso de </w:t>
      </w:r>
      <w:proofErr w:type="spellStart"/>
      <w:r w:rsidRPr="00C22304">
        <w:t>probióticos</w:t>
      </w:r>
      <w:proofErr w:type="spellEnd"/>
      <w:r w:rsidRPr="00C22304">
        <w:t xml:space="preserve">. Portanto, maiores estudos garantindo a eficácia de </w:t>
      </w:r>
      <w:proofErr w:type="spellStart"/>
      <w:r w:rsidRPr="00C22304">
        <w:t>probióticos</w:t>
      </w:r>
      <w:proofErr w:type="spellEnd"/>
      <w:r w:rsidRPr="00C22304">
        <w:t xml:space="preserve"> específicos e a segurança do seu uso a curto e longo prazo nos </w:t>
      </w:r>
      <w:r w:rsidR="00B41F66" w:rsidRPr="00C22304">
        <w:t>recém-nascidos</w:t>
      </w:r>
      <w:r w:rsidRPr="00C22304">
        <w:t xml:space="preserve"> prematuros necessitam ser feitos.</w:t>
      </w:r>
    </w:p>
    <w:p w14:paraId="5E944E74" w14:textId="4D8AF70C" w:rsidR="008A5142" w:rsidRPr="00FB3965" w:rsidRDefault="00C20A77" w:rsidP="00B41F66">
      <w:pPr>
        <w:pStyle w:val="Base"/>
        <w:rPr>
          <w:rFonts w:eastAsia="MS PGothic"/>
          <w:b/>
          <w:bCs/>
          <w:color w:val="0033CC"/>
          <w:kern w:val="24"/>
          <w14:shadow w14:blurRad="50800" w14:dist="38100" w14:dir="2700000" w14:sx="100000" w14:sy="100000" w14:kx="0" w14:ky="0" w14:algn="tl">
            <w14:srgbClr w14:val="000000">
              <w14:alpha w14:val="60000"/>
            </w14:srgbClr>
          </w14:shadow>
        </w:rPr>
      </w:pPr>
      <w:r w:rsidRPr="00C22304">
        <w:t xml:space="preserve">As indicações, doses e tempo de uso dos </w:t>
      </w:r>
      <w:proofErr w:type="spellStart"/>
      <w:r w:rsidRPr="00C22304">
        <w:t>probióticos</w:t>
      </w:r>
      <w:proofErr w:type="spellEnd"/>
      <w:r w:rsidRPr="00C22304">
        <w:t xml:space="preserve"> ainda estão em fase experimental. Estuda-se também o uso de produtos inativados de </w:t>
      </w:r>
      <w:proofErr w:type="spellStart"/>
      <w:r w:rsidRPr="00C22304">
        <w:t>probióticos</w:t>
      </w:r>
      <w:proofErr w:type="spellEnd"/>
      <w:r w:rsidRPr="00C22304">
        <w:t xml:space="preserve">, ao invés dos </w:t>
      </w:r>
      <w:r w:rsidRPr="00C22304">
        <w:lastRenderedPageBreak/>
        <w:t>micro</w:t>
      </w:r>
      <w:r w:rsidR="008A5142">
        <w:t>-</w:t>
      </w:r>
      <w:r w:rsidRPr="00C22304">
        <w:t>organismos vivos, com resultados promissores.</w:t>
      </w:r>
      <w:r w:rsidR="00856E53" w:rsidRPr="00C22304">
        <w:t xml:space="preserve"> Apesar d</w:t>
      </w:r>
      <w:r w:rsidR="00BF6E2C">
        <w:t xml:space="preserve">e </w:t>
      </w:r>
      <w:r w:rsidR="00856E53" w:rsidRPr="00C22304">
        <w:t xml:space="preserve">os </w:t>
      </w:r>
      <w:proofErr w:type="spellStart"/>
      <w:r w:rsidR="00856E53" w:rsidRPr="00C22304">
        <w:t>probióticos</w:t>
      </w:r>
      <w:proofErr w:type="spellEnd"/>
      <w:r w:rsidR="00856E53" w:rsidRPr="00C22304">
        <w:t xml:space="preserve"> parecerem ser promissores para o uso como estratégia de prevenção para a NEC</w:t>
      </w:r>
      <w:r w:rsidR="00856E53" w:rsidRPr="00C22304">
        <w:rPr>
          <w:b/>
          <w:bCs/>
        </w:rPr>
        <w:t xml:space="preserve">, </w:t>
      </w:r>
      <w:r w:rsidR="00856E53" w:rsidRPr="00C22304">
        <w:t xml:space="preserve">ainda há dados insuficientes para a recomendação geral do uso de </w:t>
      </w:r>
      <w:proofErr w:type="spellStart"/>
      <w:r w:rsidR="00856E53" w:rsidRPr="00C22304">
        <w:t>probióticos</w:t>
      </w:r>
      <w:proofErr w:type="spellEnd"/>
      <w:r w:rsidR="00856E53" w:rsidRPr="00C22304">
        <w:t xml:space="preserve"> na criança extremo baixo peso.</w:t>
      </w:r>
      <w:r w:rsidR="00856E53" w:rsidRPr="00FB3965">
        <w:rPr>
          <w:rFonts w:eastAsia="MS PGothic"/>
          <w:color w:val="595959"/>
          <w:kern w:val="24"/>
          <w14:shadow w14:blurRad="50800" w14:dist="38100" w14:dir="2700000" w14:sx="100000" w14:sy="100000" w14:kx="0" w14:ky="0" w14:algn="tl">
            <w14:srgbClr w14:val="000000">
              <w14:alpha w14:val="60000"/>
            </w14:srgbClr>
          </w14:shadow>
        </w:rPr>
        <w:t xml:space="preserve"> </w:t>
      </w:r>
      <w:r w:rsidR="00856E53" w:rsidRPr="00C22304">
        <w:t>Ainda há incertezas não totalmente resolvidas, como:</w:t>
      </w:r>
      <w:r w:rsidR="008A5142">
        <w:t xml:space="preserve"> </w:t>
      </w:r>
      <w:r w:rsidR="00856E53" w:rsidRPr="00C22304">
        <w:t xml:space="preserve">clareza nas preparações dos </w:t>
      </w:r>
      <w:proofErr w:type="spellStart"/>
      <w:r w:rsidR="00856E53" w:rsidRPr="00C22304">
        <w:t>probióticos</w:t>
      </w:r>
      <w:proofErr w:type="spellEnd"/>
      <w:r w:rsidR="00856E53" w:rsidRPr="00C22304">
        <w:t xml:space="preserve">, diversas espécies com diferentes efeitos, dosagem, vivos ou atenuados, falta de regulação federal dos </w:t>
      </w:r>
      <w:proofErr w:type="spellStart"/>
      <w:r w:rsidR="00856E53" w:rsidRPr="00C22304">
        <w:t>probióticos</w:t>
      </w:r>
      <w:proofErr w:type="spellEnd"/>
      <w:r w:rsidR="00856E53" w:rsidRPr="00C22304">
        <w:t xml:space="preserve"> como aditivos alimentares, número insuficiente</w:t>
      </w:r>
      <w:r w:rsidR="00C03BF0" w:rsidRPr="00C22304">
        <w:t xml:space="preserve"> </w:t>
      </w:r>
      <w:r w:rsidR="00856E53" w:rsidRPr="00C22304">
        <w:t xml:space="preserve">de recém-nascidos&lt;1000g para a avaliação (maior risco de enterocolite necrosante), menor taxa de uso de leite humano nos estudos e o desconhecimento de efeitos </w:t>
      </w:r>
      <w:proofErr w:type="gramStart"/>
      <w:r w:rsidR="00856E53" w:rsidRPr="00C22304">
        <w:t>a longo prazo</w:t>
      </w:r>
      <w:proofErr w:type="gramEnd"/>
      <w:r w:rsidR="00856E53" w:rsidRPr="00C22304">
        <w:t xml:space="preserve"> da alteração da microbiota intestinal.</w:t>
      </w:r>
    </w:p>
    <w:p w14:paraId="5BCE862A" w14:textId="6B5C1A46" w:rsidR="00FE56F6" w:rsidRPr="00C22304" w:rsidRDefault="00856E53" w:rsidP="00B41F66">
      <w:pPr>
        <w:pStyle w:val="Base"/>
      </w:pPr>
      <w:r w:rsidRPr="00C22304">
        <w:t xml:space="preserve">A administração de </w:t>
      </w:r>
      <w:proofErr w:type="spellStart"/>
      <w:r w:rsidRPr="00C22304">
        <w:t>probióticos</w:t>
      </w:r>
      <w:proofErr w:type="spellEnd"/>
      <w:r w:rsidRPr="00C22304">
        <w:t xml:space="preserve"> nesses recém-nascidos pode influenciar </w:t>
      </w:r>
      <w:proofErr w:type="gramStart"/>
      <w:r w:rsidRPr="00C22304">
        <w:t>a longo prazo</w:t>
      </w:r>
      <w:proofErr w:type="gramEnd"/>
      <w:r w:rsidRPr="00C22304">
        <w:t xml:space="preserve"> o padrão bacteriano.</w:t>
      </w:r>
      <w:r w:rsidR="00FE56F6" w:rsidRPr="00C22304">
        <w:t xml:space="preserve"> Há dados insuficientes para a recomendação geral do uso de </w:t>
      </w:r>
      <w:proofErr w:type="spellStart"/>
      <w:r w:rsidR="00FE56F6" w:rsidRPr="00C22304">
        <w:t>probióticos</w:t>
      </w:r>
      <w:proofErr w:type="spellEnd"/>
      <w:r w:rsidR="00FE56F6" w:rsidRPr="00C22304">
        <w:t xml:space="preserve"> na criança extremo baixo peso; a administração de </w:t>
      </w:r>
      <w:proofErr w:type="spellStart"/>
      <w:r w:rsidR="00FE56F6" w:rsidRPr="00C22304">
        <w:t>probióticos</w:t>
      </w:r>
      <w:proofErr w:type="spellEnd"/>
      <w:r w:rsidR="00FE56F6" w:rsidRPr="00C22304">
        <w:t xml:space="preserve"> nesses pacientes pode influenciar </w:t>
      </w:r>
      <w:proofErr w:type="gramStart"/>
      <w:r w:rsidR="00FE56F6" w:rsidRPr="00C22304">
        <w:t>a longo prazo</w:t>
      </w:r>
      <w:proofErr w:type="gramEnd"/>
      <w:r w:rsidR="00FE56F6" w:rsidRPr="00C22304">
        <w:t xml:space="preserve"> o padrão bacteriano.</w:t>
      </w:r>
      <w:r w:rsidR="008A5142">
        <w:t xml:space="preserve"> </w:t>
      </w:r>
      <w:r w:rsidR="00FE56F6" w:rsidRPr="00C22304">
        <w:t xml:space="preserve">Um dos maiores estudos até o momento de uma intervenção </w:t>
      </w:r>
      <w:proofErr w:type="spellStart"/>
      <w:r w:rsidR="00FE56F6" w:rsidRPr="00C22304">
        <w:t>probiótica</w:t>
      </w:r>
      <w:proofErr w:type="spellEnd"/>
      <w:r w:rsidR="00FE56F6" w:rsidRPr="00C22304">
        <w:t xml:space="preserve"> (</w:t>
      </w:r>
      <w:proofErr w:type="spellStart"/>
      <w:r w:rsidR="00FE56F6" w:rsidRPr="00C22304">
        <w:t>Costeloe</w:t>
      </w:r>
      <w:proofErr w:type="spellEnd"/>
      <w:r w:rsidR="00FE56F6" w:rsidRPr="00C22304">
        <w:t xml:space="preserve"> </w:t>
      </w:r>
      <w:proofErr w:type="gramStart"/>
      <w:r w:rsidR="00FE56F6" w:rsidRPr="008A5142">
        <w:rPr>
          <w:i/>
          <w:iCs/>
        </w:rPr>
        <w:t>et</w:t>
      </w:r>
      <w:proofErr w:type="gramEnd"/>
      <w:r w:rsidR="00FE56F6" w:rsidRPr="008A5142">
        <w:rPr>
          <w:i/>
          <w:iCs/>
        </w:rPr>
        <w:t xml:space="preserve"> al</w:t>
      </w:r>
      <w:r w:rsidR="008A5142">
        <w:t>.</w:t>
      </w:r>
      <w:r w:rsidR="00FE56F6" w:rsidRPr="00C22304">
        <w:t>, 2016),</w:t>
      </w:r>
      <w:r w:rsidR="00C03BF0" w:rsidRPr="00C22304">
        <w:t xml:space="preserve"> </w:t>
      </w:r>
      <w:r w:rsidR="00FE56F6" w:rsidRPr="00C22304">
        <w:t xml:space="preserve">envolvendo 1395 RN não mostra evidências de benefício e não </w:t>
      </w:r>
      <w:r w:rsidR="008A5142" w:rsidRPr="00C22304">
        <w:t>apoia</w:t>
      </w:r>
      <w:r w:rsidR="00FE56F6" w:rsidRPr="00C22304">
        <w:t xml:space="preserve"> o uso rotineiro de </w:t>
      </w:r>
      <w:proofErr w:type="spellStart"/>
      <w:r w:rsidR="00FE56F6" w:rsidRPr="00C22304">
        <w:t>probióticos</w:t>
      </w:r>
      <w:proofErr w:type="spellEnd"/>
      <w:r w:rsidR="00FE56F6" w:rsidRPr="00C22304">
        <w:t xml:space="preserve"> para bebês prematuros.</w:t>
      </w:r>
      <w:r w:rsidR="008A5142">
        <w:t xml:space="preserve"> </w:t>
      </w:r>
      <w:r w:rsidR="00FE56F6" w:rsidRPr="00C22304">
        <w:t>Estudos ainda mais recentes evidenciaram</w:t>
      </w:r>
      <w:r w:rsidR="00FE56F6" w:rsidRPr="00C22304">
        <w:rPr>
          <w:b/>
          <w:bCs/>
          <w:i/>
          <w:iCs/>
        </w:rPr>
        <w:t xml:space="preserve"> </w:t>
      </w:r>
      <w:r w:rsidR="00FE56F6" w:rsidRPr="00C22304">
        <w:t xml:space="preserve">mais enterocolite no grupo do </w:t>
      </w:r>
      <w:proofErr w:type="spellStart"/>
      <w:r w:rsidR="00FE56F6" w:rsidRPr="00C22304">
        <w:t>probiótico</w:t>
      </w:r>
      <w:proofErr w:type="spellEnd"/>
      <w:r w:rsidR="00FE56F6" w:rsidRPr="00C22304">
        <w:t>.</w:t>
      </w:r>
      <w:r w:rsidR="00C03BF0" w:rsidRPr="00C22304">
        <w:t xml:space="preserve"> </w:t>
      </w:r>
      <w:r w:rsidRPr="00C22304">
        <w:t xml:space="preserve">Segundo </w:t>
      </w:r>
      <w:proofErr w:type="spellStart"/>
      <w:r w:rsidRPr="00C22304">
        <w:t>Neu</w:t>
      </w:r>
      <w:proofErr w:type="spellEnd"/>
      <w:r w:rsidRPr="00C22304">
        <w:t>, muito mais precisa ser aprendido sobre a flora intestinal e suas interações com o desenvolvimento do trato intestinal antes de</w:t>
      </w:r>
      <w:r w:rsidR="00E25166" w:rsidRPr="00C22304">
        <w:t xml:space="preserve"> </w:t>
      </w:r>
      <w:r w:rsidR="00FE56F6" w:rsidRPr="00C22304">
        <w:t>podermos in</w:t>
      </w:r>
      <w:r w:rsidR="00E25166" w:rsidRPr="00C22304">
        <w:t>t</w:t>
      </w:r>
      <w:r w:rsidR="00FE56F6" w:rsidRPr="00C22304">
        <w:t xml:space="preserve">eiramente manipular o ecossistema microbiano intestinal. Após estes esclarecimentos, no futuro talvez venhamos usar </w:t>
      </w:r>
      <w:proofErr w:type="spellStart"/>
      <w:r w:rsidR="00FE56F6" w:rsidRPr="00C22304">
        <w:t>pr</w:t>
      </w:r>
      <w:r w:rsidR="00E25166" w:rsidRPr="00C22304">
        <w:t>o</w:t>
      </w:r>
      <w:r w:rsidR="00FE56F6" w:rsidRPr="00C22304">
        <w:t>bióticos</w:t>
      </w:r>
      <w:proofErr w:type="spellEnd"/>
      <w:r w:rsidR="00FE56F6" w:rsidRPr="00C22304">
        <w:t>!</w:t>
      </w:r>
    </w:p>
    <w:p w14:paraId="1EA15854" w14:textId="026FD3C9" w:rsidR="008A5142" w:rsidRPr="00C22304" w:rsidRDefault="00C20A77" w:rsidP="00B41F66">
      <w:pPr>
        <w:pStyle w:val="Tit1"/>
      </w:pPr>
      <w:r w:rsidRPr="00C22304">
        <w:t>SINAIS E SINTOMAS INICIAIS DA ENTEROCOLITE NECROSANTE</w:t>
      </w:r>
    </w:p>
    <w:tbl>
      <w:tblPr>
        <w:tblW w:w="0" w:type="auto"/>
        <w:jc w:val="center"/>
        <w:tblLayout w:type="fixed"/>
        <w:tblCellMar>
          <w:left w:w="113" w:type="dxa"/>
          <w:right w:w="113" w:type="dxa"/>
        </w:tblCellMar>
        <w:tblLook w:val="0000" w:firstRow="0" w:lastRow="0" w:firstColumn="0" w:lastColumn="0" w:noHBand="0" w:noVBand="0"/>
      </w:tblPr>
      <w:tblGrid>
        <w:gridCol w:w="3969"/>
        <w:gridCol w:w="5158"/>
      </w:tblGrid>
      <w:tr w:rsidR="00C20A77" w:rsidRPr="00C22304" w14:paraId="6737625E" w14:textId="77777777" w:rsidTr="008A5142">
        <w:trPr>
          <w:cantSplit/>
          <w:jc w:val="center"/>
        </w:trPr>
        <w:tc>
          <w:tcPr>
            <w:tcW w:w="3969" w:type="dxa"/>
            <w:tcBorders>
              <w:top w:val="single" w:sz="8" w:space="0" w:color="000000"/>
              <w:left w:val="single" w:sz="8" w:space="0" w:color="000000"/>
              <w:bottom w:val="single" w:sz="4" w:space="0" w:color="000000"/>
            </w:tcBorders>
          </w:tcPr>
          <w:p w14:paraId="54FC2530" w14:textId="77777777" w:rsidR="00C20A77" w:rsidRPr="00C22304" w:rsidRDefault="00C20A77" w:rsidP="00F75FDF">
            <w:pPr>
              <w:snapToGrid w:val="0"/>
              <w:spacing w:line="360" w:lineRule="auto"/>
              <w:jc w:val="both"/>
              <w:rPr>
                <w:b/>
                <w:sz w:val="24"/>
                <w:szCs w:val="24"/>
              </w:rPr>
            </w:pPr>
            <w:r w:rsidRPr="00C22304">
              <w:rPr>
                <w:b/>
                <w:sz w:val="24"/>
                <w:szCs w:val="24"/>
              </w:rPr>
              <w:t>SINAIS</w:t>
            </w:r>
          </w:p>
        </w:tc>
        <w:tc>
          <w:tcPr>
            <w:tcW w:w="5158" w:type="dxa"/>
            <w:tcBorders>
              <w:top w:val="single" w:sz="8" w:space="0" w:color="000000"/>
              <w:left w:val="single" w:sz="4" w:space="0" w:color="000000"/>
              <w:bottom w:val="single" w:sz="4" w:space="0" w:color="000000"/>
              <w:right w:val="single" w:sz="8" w:space="0" w:color="000000"/>
            </w:tcBorders>
          </w:tcPr>
          <w:p w14:paraId="682B7BC0" w14:textId="77777777" w:rsidR="00C20A77" w:rsidRPr="00C22304" w:rsidRDefault="00C20A77" w:rsidP="00F75FDF">
            <w:pPr>
              <w:snapToGrid w:val="0"/>
              <w:spacing w:line="360" w:lineRule="auto"/>
              <w:jc w:val="both"/>
              <w:rPr>
                <w:b/>
                <w:position w:val="5"/>
                <w:sz w:val="24"/>
                <w:szCs w:val="24"/>
              </w:rPr>
            </w:pPr>
            <w:r w:rsidRPr="00C22304">
              <w:rPr>
                <w:b/>
                <w:sz w:val="24"/>
                <w:szCs w:val="24"/>
              </w:rPr>
              <w:t xml:space="preserve">PORCENTAGEM DE </w:t>
            </w:r>
            <w:proofErr w:type="gramStart"/>
            <w:r w:rsidRPr="00C22304">
              <w:rPr>
                <w:b/>
                <w:sz w:val="24"/>
                <w:szCs w:val="24"/>
              </w:rPr>
              <w:t>PACIENTES</w:t>
            </w:r>
            <w:r w:rsidRPr="00C22304">
              <w:rPr>
                <w:b/>
                <w:position w:val="5"/>
                <w:sz w:val="24"/>
                <w:szCs w:val="24"/>
              </w:rPr>
              <w:t>x</w:t>
            </w:r>
            <w:proofErr w:type="gramEnd"/>
          </w:p>
        </w:tc>
      </w:tr>
      <w:tr w:rsidR="00C20A77" w:rsidRPr="00C22304" w14:paraId="50CF7214" w14:textId="77777777" w:rsidTr="008A5142">
        <w:trPr>
          <w:cantSplit/>
          <w:jc w:val="center"/>
        </w:trPr>
        <w:tc>
          <w:tcPr>
            <w:tcW w:w="3969" w:type="dxa"/>
            <w:tcBorders>
              <w:top w:val="single" w:sz="4" w:space="0" w:color="000000"/>
              <w:left w:val="single" w:sz="8" w:space="0" w:color="000000"/>
              <w:bottom w:val="single" w:sz="4" w:space="0" w:color="000000"/>
            </w:tcBorders>
          </w:tcPr>
          <w:p w14:paraId="52C5A662" w14:textId="77777777" w:rsidR="00C20A77" w:rsidRPr="00C22304" w:rsidRDefault="00C20A77" w:rsidP="00F75FDF">
            <w:pPr>
              <w:snapToGrid w:val="0"/>
              <w:spacing w:line="360" w:lineRule="auto"/>
              <w:jc w:val="both"/>
              <w:rPr>
                <w:sz w:val="24"/>
                <w:szCs w:val="24"/>
              </w:rPr>
            </w:pPr>
            <w:r w:rsidRPr="00C22304">
              <w:rPr>
                <w:sz w:val="24"/>
                <w:szCs w:val="24"/>
              </w:rPr>
              <w:t>Distensão abdominal</w:t>
            </w:r>
          </w:p>
        </w:tc>
        <w:tc>
          <w:tcPr>
            <w:tcW w:w="5158" w:type="dxa"/>
            <w:tcBorders>
              <w:top w:val="single" w:sz="4" w:space="0" w:color="000000"/>
              <w:left w:val="single" w:sz="4" w:space="0" w:color="000000"/>
              <w:bottom w:val="single" w:sz="4" w:space="0" w:color="000000"/>
              <w:right w:val="single" w:sz="8" w:space="0" w:color="000000"/>
            </w:tcBorders>
          </w:tcPr>
          <w:p w14:paraId="038CEF92" w14:textId="77777777" w:rsidR="00C20A77" w:rsidRPr="00C22304" w:rsidRDefault="00C20A77" w:rsidP="00F75FDF">
            <w:pPr>
              <w:snapToGrid w:val="0"/>
              <w:spacing w:line="360" w:lineRule="auto"/>
              <w:jc w:val="both"/>
              <w:rPr>
                <w:sz w:val="24"/>
                <w:szCs w:val="24"/>
              </w:rPr>
            </w:pPr>
            <w:r w:rsidRPr="00C22304">
              <w:rPr>
                <w:sz w:val="24"/>
                <w:szCs w:val="24"/>
              </w:rPr>
              <w:t>73</w:t>
            </w:r>
          </w:p>
        </w:tc>
      </w:tr>
      <w:tr w:rsidR="00C20A77" w:rsidRPr="00C22304" w14:paraId="45ED8DC5" w14:textId="77777777" w:rsidTr="008A5142">
        <w:trPr>
          <w:cantSplit/>
          <w:jc w:val="center"/>
        </w:trPr>
        <w:tc>
          <w:tcPr>
            <w:tcW w:w="3969" w:type="dxa"/>
            <w:tcBorders>
              <w:top w:val="single" w:sz="4" w:space="0" w:color="000000"/>
              <w:left w:val="single" w:sz="8" w:space="0" w:color="000000"/>
              <w:bottom w:val="single" w:sz="4" w:space="0" w:color="000000"/>
            </w:tcBorders>
          </w:tcPr>
          <w:p w14:paraId="41585264" w14:textId="77777777" w:rsidR="00C20A77" w:rsidRPr="00C22304" w:rsidRDefault="00C20A77" w:rsidP="00F75FDF">
            <w:pPr>
              <w:snapToGrid w:val="0"/>
              <w:spacing w:line="360" w:lineRule="auto"/>
              <w:jc w:val="both"/>
              <w:rPr>
                <w:sz w:val="24"/>
                <w:szCs w:val="24"/>
              </w:rPr>
            </w:pPr>
            <w:r w:rsidRPr="00C22304">
              <w:rPr>
                <w:sz w:val="24"/>
                <w:szCs w:val="24"/>
              </w:rPr>
              <w:t>Fezes sanguinolentas</w:t>
            </w:r>
          </w:p>
        </w:tc>
        <w:tc>
          <w:tcPr>
            <w:tcW w:w="5158" w:type="dxa"/>
            <w:tcBorders>
              <w:top w:val="single" w:sz="4" w:space="0" w:color="000000"/>
              <w:left w:val="single" w:sz="4" w:space="0" w:color="000000"/>
              <w:bottom w:val="single" w:sz="4" w:space="0" w:color="000000"/>
              <w:right w:val="single" w:sz="8" w:space="0" w:color="000000"/>
            </w:tcBorders>
          </w:tcPr>
          <w:p w14:paraId="745D9A18" w14:textId="77777777" w:rsidR="00C20A77" w:rsidRPr="00C22304" w:rsidRDefault="00C20A77" w:rsidP="00F75FDF">
            <w:pPr>
              <w:snapToGrid w:val="0"/>
              <w:spacing w:line="360" w:lineRule="auto"/>
              <w:jc w:val="both"/>
              <w:rPr>
                <w:sz w:val="24"/>
                <w:szCs w:val="24"/>
              </w:rPr>
            </w:pPr>
            <w:r w:rsidRPr="00C22304">
              <w:rPr>
                <w:sz w:val="24"/>
                <w:szCs w:val="24"/>
              </w:rPr>
              <w:t>28</w:t>
            </w:r>
          </w:p>
        </w:tc>
      </w:tr>
      <w:tr w:rsidR="00C20A77" w:rsidRPr="00C22304" w14:paraId="4477A3CE" w14:textId="77777777" w:rsidTr="008A5142">
        <w:trPr>
          <w:cantSplit/>
          <w:jc w:val="center"/>
        </w:trPr>
        <w:tc>
          <w:tcPr>
            <w:tcW w:w="3969" w:type="dxa"/>
            <w:tcBorders>
              <w:top w:val="single" w:sz="4" w:space="0" w:color="000000"/>
              <w:left w:val="single" w:sz="8" w:space="0" w:color="000000"/>
              <w:bottom w:val="single" w:sz="4" w:space="0" w:color="000000"/>
            </w:tcBorders>
          </w:tcPr>
          <w:p w14:paraId="45648C91" w14:textId="39513B9D" w:rsidR="00C20A77" w:rsidRPr="00C22304" w:rsidRDefault="008F48EA" w:rsidP="00F75FDF">
            <w:pPr>
              <w:snapToGrid w:val="0"/>
              <w:spacing w:line="360" w:lineRule="auto"/>
              <w:jc w:val="both"/>
              <w:rPr>
                <w:sz w:val="24"/>
                <w:szCs w:val="24"/>
              </w:rPr>
            </w:pPr>
            <w:proofErr w:type="gramStart"/>
            <w:r w:rsidRPr="00C22304">
              <w:rPr>
                <w:sz w:val="24"/>
                <w:szCs w:val="24"/>
              </w:rPr>
              <w:t>Apeia</w:t>
            </w:r>
            <w:r w:rsidR="00C20A77" w:rsidRPr="00C22304">
              <w:rPr>
                <w:sz w:val="24"/>
                <w:szCs w:val="24"/>
              </w:rPr>
              <w:t>,</w:t>
            </w:r>
            <w:proofErr w:type="gramEnd"/>
            <w:r w:rsidR="00C20A77" w:rsidRPr="00C22304">
              <w:rPr>
                <w:sz w:val="24"/>
                <w:szCs w:val="24"/>
              </w:rPr>
              <w:t xml:space="preserve"> bradicardia</w:t>
            </w:r>
          </w:p>
        </w:tc>
        <w:tc>
          <w:tcPr>
            <w:tcW w:w="5158" w:type="dxa"/>
            <w:tcBorders>
              <w:top w:val="single" w:sz="4" w:space="0" w:color="000000"/>
              <w:left w:val="single" w:sz="4" w:space="0" w:color="000000"/>
              <w:bottom w:val="single" w:sz="4" w:space="0" w:color="000000"/>
              <w:right w:val="single" w:sz="8" w:space="0" w:color="000000"/>
            </w:tcBorders>
          </w:tcPr>
          <w:p w14:paraId="3D7173E3" w14:textId="77777777" w:rsidR="00C20A77" w:rsidRPr="00C22304" w:rsidRDefault="00C20A77" w:rsidP="00F75FDF">
            <w:pPr>
              <w:snapToGrid w:val="0"/>
              <w:spacing w:line="360" w:lineRule="auto"/>
              <w:jc w:val="both"/>
              <w:rPr>
                <w:sz w:val="24"/>
                <w:szCs w:val="24"/>
              </w:rPr>
            </w:pPr>
            <w:r w:rsidRPr="00C22304">
              <w:rPr>
                <w:sz w:val="24"/>
                <w:szCs w:val="24"/>
              </w:rPr>
              <w:t>26</w:t>
            </w:r>
          </w:p>
        </w:tc>
      </w:tr>
      <w:tr w:rsidR="00C20A77" w:rsidRPr="00C22304" w14:paraId="4AFC2211" w14:textId="77777777" w:rsidTr="008A5142">
        <w:trPr>
          <w:cantSplit/>
          <w:jc w:val="center"/>
        </w:trPr>
        <w:tc>
          <w:tcPr>
            <w:tcW w:w="3969" w:type="dxa"/>
            <w:tcBorders>
              <w:top w:val="single" w:sz="4" w:space="0" w:color="000000"/>
              <w:left w:val="single" w:sz="8" w:space="0" w:color="000000"/>
              <w:bottom w:val="single" w:sz="4" w:space="0" w:color="000000"/>
            </w:tcBorders>
          </w:tcPr>
          <w:p w14:paraId="3CD3F598" w14:textId="77777777" w:rsidR="00C20A77" w:rsidRPr="00C22304" w:rsidRDefault="00C20A77" w:rsidP="00F75FDF">
            <w:pPr>
              <w:snapToGrid w:val="0"/>
              <w:spacing w:line="360" w:lineRule="auto"/>
              <w:jc w:val="both"/>
              <w:rPr>
                <w:sz w:val="24"/>
                <w:szCs w:val="24"/>
              </w:rPr>
            </w:pPr>
            <w:proofErr w:type="spellStart"/>
            <w:r w:rsidRPr="00C22304">
              <w:rPr>
                <w:sz w:val="24"/>
                <w:szCs w:val="24"/>
              </w:rPr>
              <w:t>Hiperestesia</w:t>
            </w:r>
            <w:proofErr w:type="spellEnd"/>
            <w:r w:rsidRPr="00C22304">
              <w:rPr>
                <w:sz w:val="24"/>
                <w:szCs w:val="24"/>
              </w:rPr>
              <w:t xml:space="preserve"> abdominal</w:t>
            </w:r>
          </w:p>
        </w:tc>
        <w:tc>
          <w:tcPr>
            <w:tcW w:w="5158" w:type="dxa"/>
            <w:tcBorders>
              <w:top w:val="single" w:sz="4" w:space="0" w:color="000000"/>
              <w:left w:val="single" w:sz="4" w:space="0" w:color="000000"/>
              <w:bottom w:val="single" w:sz="4" w:space="0" w:color="000000"/>
              <w:right w:val="single" w:sz="8" w:space="0" w:color="000000"/>
            </w:tcBorders>
          </w:tcPr>
          <w:p w14:paraId="2A81A74E" w14:textId="77777777" w:rsidR="00C20A77" w:rsidRPr="00C22304" w:rsidRDefault="00C20A77" w:rsidP="00F75FDF">
            <w:pPr>
              <w:snapToGrid w:val="0"/>
              <w:spacing w:line="360" w:lineRule="auto"/>
              <w:jc w:val="both"/>
              <w:rPr>
                <w:sz w:val="24"/>
                <w:szCs w:val="24"/>
              </w:rPr>
            </w:pPr>
            <w:r w:rsidRPr="00C22304">
              <w:rPr>
                <w:sz w:val="24"/>
                <w:szCs w:val="24"/>
              </w:rPr>
              <w:t>21</w:t>
            </w:r>
          </w:p>
        </w:tc>
      </w:tr>
      <w:tr w:rsidR="00C20A77" w:rsidRPr="00C22304" w14:paraId="7DB889C5" w14:textId="77777777" w:rsidTr="008A5142">
        <w:trPr>
          <w:cantSplit/>
          <w:jc w:val="center"/>
        </w:trPr>
        <w:tc>
          <w:tcPr>
            <w:tcW w:w="3969" w:type="dxa"/>
            <w:tcBorders>
              <w:top w:val="single" w:sz="4" w:space="0" w:color="000000"/>
              <w:left w:val="single" w:sz="8" w:space="0" w:color="000000"/>
              <w:bottom w:val="single" w:sz="4" w:space="0" w:color="000000"/>
            </w:tcBorders>
          </w:tcPr>
          <w:p w14:paraId="45B3D1FF" w14:textId="77777777" w:rsidR="00C20A77" w:rsidRPr="00C22304" w:rsidRDefault="00C20A77" w:rsidP="00F75FDF">
            <w:pPr>
              <w:snapToGrid w:val="0"/>
              <w:spacing w:line="360" w:lineRule="auto"/>
              <w:jc w:val="both"/>
              <w:rPr>
                <w:sz w:val="24"/>
                <w:szCs w:val="24"/>
              </w:rPr>
            </w:pPr>
            <w:r w:rsidRPr="00C22304">
              <w:rPr>
                <w:sz w:val="24"/>
                <w:szCs w:val="24"/>
              </w:rPr>
              <w:t>Retenção do conteúdo gástrico</w:t>
            </w:r>
          </w:p>
        </w:tc>
        <w:tc>
          <w:tcPr>
            <w:tcW w:w="5158" w:type="dxa"/>
            <w:tcBorders>
              <w:top w:val="single" w:sz="4" w:space="0" w:color="000000"/>
              <w:left w:val="single" w:sz="4" w:space="0" w:color="000000"/>
              <w:bottom w:val="single" w:sz="4" w:space="0" w:color="000000"/>
              <w:right w:val="single" w:sz="8" w:space="0" w:color="000000"/>
            </w:tcBorders>
          </w:tcPr>
          <w:p w14:paraId="1E8C0C17" w14:textId="77777777" w:rsidR="00C20A77" w:rsidRPr="00C22304" w:rsidRDefault="00C20A77" w:rsidP="00F75FDF">
            <w:pPr>
              <w:snapToGrid w:val="0"/>
              <w:spacing w:line="360" w:lineRule="auto"/>
              <w:jc w:val="both"/>
              <w:rPr>
                <w:sz w:val="24"/>
                <w:szCs w:val="24"/>
              </w:rPr>
            </w:pPr>
            <w:r w:rsidRPr="00C22304">
              <w:rPr>
                <w:sz w:val="24"/>
                <w:szCs w:val="24"/>
              </w:rPr>
              <w:t>18</w:t>
            </w:r>
          </w:p>
        </w:tc>
      </w:tr>
      <w:tr w:rsidR="00C20A77" w:rsidRPr="00C22304" w14:paraId="4C5E6241" w14:textId="77777777" w:rsidTr="008A5142">
        <w:trPr>
          <w:cantSplit/>
          <w:jc w:val="center"/>
        </w:trPr>
        <w:tc>
          <w:tcPr>
            <w:tcW w:w="3969" w:type="dxa"/>
            <w:tcBorders>
              <w:top w:val="single" w:sz="4" w:space="0" w:color="000000"/>
              <w:left w:val="single" w:sz="8" w:space="0" w:color="000000"/>
              <w:bottom w:val="single" w:sz="4" w:space="0" w:color="000000"/>
            </w:tcBorders>
          </w:tcPr>
          <w:p w14:paraId="2B8A4C58" w14:textId="77777777" w:rsidR="00C20A77" w:rsidRPr="00C22304" w:rsidRDefault="00C20A77" w:rsidP="00F75FDF">
            <w:pPr>
              <w:snapToGrid w:val="0"/>
              <w:spacing w:line="360" w:lineRule="auto"/>
              <w:jc w:val="both"/>
              <w:rPr>
                <w:sz w:val="24"/>
                <w:szCs w:val="24"/>
              </w:rPr>
            </w:pPr>
            <w:r w:rsidRPr="00C22304">
              <w:rPr>
                <w:sz w:val="24"/>
                <w:szCs w:val="24"/>
              </w:rPr>
              <w:t>Fezes guáiaco-positivas</w:t>
            </w:r>
          </w:p>
        </w:tc>
        <w:tc>
          <w:tcPr>
            <w:tcW w:w="5158" w:type="dxa"/>
            <w:tcBorders>
              <w:top w:val="single" w:sz="4" w:space="0" w:color="000000"/>
              <w:left w:val="single" w:sz="4" w:space="0" w:color="000000"/>
              <w:bottom w:val="single" w:sz="4" w:space="0" w:color="000000"/>
              <w:right w:val="single" w:sz="8" w:space="0" w:color="000000"/>
            </w:tcBorders>
          </w:tcPr>
          <w:p w14:paraId="739F9685" w14:textId="77777777" w:rsidR="00C20A77" w:rsidRPr="00C22304" w:rsidRDefault="00C20A77" w:rsidP="00F75FDF">
            <w:pPr>
              <w:snapToGrid w:val="0"/>
              <w:spacing w:line="360" w:lineRule="auto"/>
              <w:jc w:val="both"/>
              <w:rPr>
                <w:sz w:val="24"/>
                <w:szCs w:val="24"/>
              </w:rPr>
            </w:pPr>
            <w:r w:rsidRPr="00C22304">
              <w:rPr>
                <w:sz w:val="24"/>
                <w:szCs w:val="24"/>
              </w:rPr>
              <w:t>17</w:t>
            </w:r>
          </w:p>
        </w:tc>
      </w:tr>
      <w:tr w:rsidR="00C20A77" w:rsidRPr="00C22304" w14:paraId="5F222A33" w14:textId="77777777" w:rsidTr="008A5142">
        <w:trPr>
          <w:cantSplit/>
          <w:jc w:val="center"/>
        </w:trPr>
        <w:tc>
          <w:tcPr>
            <w:tcW w:w="3969" w:type="dxa"/>
            <w:tcBorders>
              <w:top w:val="single" w:sz="4" w:space="0" w:color="000000"/>
              <w:left w:val="single" w:sz="8" w:space="0" w:color="000000"/>
              <w:bottom w:val="single" w:sz="4" w:space="0" w:color="000000"/>
            </w:tcBorders>
          </w:tcPr>
          <w:p w14:paraId="5BEC2DDB" w14:textId="4B341436" w:rsidR="00C20A77" w:rsidRPr="00C22304" w:rsidRDefault="008F48EA" w:rsidP="00F75FDF">
            <w:pPr>
              <w:snapToGrid w:val="0"/>
              <w:spacing w:line="360" w:lineRule="auto"/>
              <w:jc w:val="both"/>
              <w:rPr>
                <w:sz w:val="24"/>
                <w:szCs w:val="24"/>
              </w:rPr>
            </w:pPr>
            <w:r>
              <w:rPr>
                <w:sz w:val="24"/>
                <w:szCs w:val="24"/>
              </w:rPr>
              <w:t>“</w:t>
            </w:r>
            <w:r w:rsidR="00C20A77" w:rsidRPr="00C22304">
              <w:rPr>
                <w:sz w:val="24"/>
                <w:szCs w:val="24"/>
              </w:rPr>
              <w:t>Aspecto séptico</w:t>
            </w:r>
            <w:r>
              <w:rPr>
                <w:sz w:val="24"/>
                <w:szCs w:val="24"/>
              </w:rPr>
              <w:t>”</w:t>
            </w:r>
          </w:p>
        </w:tc>
        <w:tc>
          <w:tcPr>
            <w:tcW w:w="5158" w:type="dxa"/>
            <w:tcBorders>
              <w:top w:val="single" w:sz="4" w:space="0" w:color="000000"/>
              <w:left w:val="single" w:sz="4" w:space="0" w:color="000000"/>
              <w:bottom w:val="single" w:sz="4" w:space="0" w:color="000000"/>
              <w:right w:val="single" w:sz="8" w:space="0" w:color="000000"/>
            </w:tcBorders>
          </w:tcPr>
          <w:p w14:paraId="0EA80706" w14:textId="77777777" w:rsidR="00C20A77" w:rsidRPr="00C22304" w:rsidRDefault="00C20A77" w:rsidP="00F75FDF">
            <w:pPr>
              <w:snapToGrid w:val="0"/>
              <w:spacing w:line="360" w:lineRule="auto"/>
              <w:jc w:val="both"/>
              <w:rPr>
                <w:sz w:val="24"/>
                <w:szCs w:val="24"/>
              </w:rPr>
            </w:pPr>
            <w:r w:rsidRPr="00C22304">
              <w:rPr>
                <w:sz w:val="24"/>
                <w:szCs w:val="24"/>
              </w:rPr>
              <w:t>12</w:t>
            </w:r>
          </w:p>
        </w:tc>
      </w:tr>
      <w:tr w:rsidR="00C20A77" w:rsidRPr="00C22304" w14:paraId="690261E2" w14:textId="77777777" w:rsidTr="008A5142">
        <w:trPr>
          <w:cantSplit/>
          <w:jc w:val="center"/>
        </w:trPr>
        <w:tc>
          <w:tcPr>
            <w:tcW w:w="3969" w:type="dxa"/>
            <w:tcBorders>
              <w:top w:val="single" w:sz="4" w:space="0" w:color="000000"/>
              <w:left w:val="single" w:sz="8" w:space="0" w:color="000000"/>
              <w:bottom w:val="single" w:sz="4" w:space="0" w:color="000000"/>
            </w:tcBorders>
          </w:tcPr>
          <w:p w14:paraId="3CB9C922" w14:textId="77777777" w:rsidR="00C20A77" w:rsidRPr="00C22304" w:rsidRDefault="00C20A77" w:rsidP="00F75FDF">
            <w:pPr>
              <w:snapToGrid w:val="0"/>
              <w:spacing w:line="360" w:lineRule="auto"/>
              <w:jc w:val="both"/>
              <w:rPr>
                <w:sz w:val="24"/>
                <w:szCs w:val="24"/>
              </w:rPr>
            </w:pPr>
            <w:r w:rsidRPr="00C22304">
              <w:rPr>
                <w:sz w:val="24"/>
                <w:szCs w:val="24"/>
              </w:rPr>
              <w:lastRenderedPageBreak/>
              <w:t>Choque</w:t>
            </w:r>
          </w:p>
        </w:tc>
        <w:tc>
          <w:tcPr>
            <w:tcW w:w="5158" w:type="dxa"/>
            <w:tcBorders>
              <w:top w:val="single" w:sz="4" w:space="0" w:color="000000"/>
              <w:left w:val="single" w:sz="4" w:space="0" w:color="000000"/>
              <w:bottom w:val="single" w:sz="4" w:space="0" w:color="000000"/>
              <w:right w:val="single" w:sz="8" w:space="0" w:color="000000"/>
            </w:tcBorders>
          </w:tcPr>
          <w:p w14:paraId="3E65F8B1" w14:textId="77777777" w:rsidR="00C20A77" w:rsidRPr="00C22304" w:rsidRDefault="00C20A77" w:rsidP="00F75FDF">
            <w:pPr>
              <w:snapToGrid w:val="0"/>
              <w:spacing w:line="360" w:lineRule="auto"/>
              <w:jc w:val="both"/>
              <w:rPr>
                <w:sz w:val="24"/>
                <w:szCs w:val="24"/>
              </w:rPr>
            </w:pPr>
            <w:r w:rsidRPr="00C22304">
              <w:rPr>
                <w:sz w:val="24"/>
                <w:szCs w:val="24"/>
              </w:rPr>
              <w:t>11</w:t>
            </w:r>
          </w:p>
        </w:tc>
      </w:tr>
      <w:tr w:rsidR="00C20A77" w:rsidRPr="00C22304" w14:paraId="3338A815" w14:textId="77777777" w:rsidTr="008A5142">
        <w:trPr>
          <w:cantSplit/>
          <w:jc w:val="center"/>
        </w:trPr>
        <w:tc>
          <w:tcPr>
            <w:tcW w:w="3969" w:type="dxa"/>
            <w:tcBorders>
              <w:top w:val="single" w:sz="4" w:space="0" w:color="000000"/>
              <w:left w:val="single" w:sz="8" w:space="0" w:color="000000"/>
              <w:bottom w:val="single" w:sz="4" w:space="0" w:color="000000"/>
            </w:tcBorders>
          </w:tcPr>
          <w:p w14:paraId="1B72152A" w14:textId="77777777" w:rsidR="00C20A77" w:rsidRPr="00C22304" w:rsidRDefault="00C20A77" w:rsidP="00F75FDF">
            <w:pPr>
              <w:snapToGrid w:val="0"/>
              <w:spacing w:line="360" w:lineRule="auto"/>
              <w:jc w:val="both"/>
              <w:rPr>
                <w:sz w:val="24"/>
                <w:szCs w:val="24"/>
              </w:rPr>
            </w:pPr>
            <w:r w:rsidRPr="00C22304">
              <w:rPr>
                <w:sz w:val="24"/>
                <w:szCs w:val="24"/>
              </w:rPr>
              <w:t>Vômitos biliosos</w:t>
            </w:r>
          </w:p>
        </w:tc>
        <w:tc>
          <w:tcPr>
            <w:tcW w:w="5158" w:type="dxa"/>
            <w:tcBorders>
              <w:top w:val="single" w:sz="4" w:space="0" w:color="000000"/>
              <w:left w:val="single" w:sz="4" w:space="0" w:color="000000"/>
              <w:bottom w:val="single" w:sz="4" w:space="0" w:color="000000"/>
              <w:right w:val="single" w:sz="8" w:space="0" w:color="000000"/>
            </w:tcBorders>
          </w:tcPr>
          <w:p w14:paraId="02A29B9E" w14:textId="77777777" w:rsidR="00C20A77" w:rsidRPr="00C22304" w:rsidRDefault="00C20A77" w:rsidP="00F75FDF">
            <w:pPr>
              <w:snapToGrid w:val="0"/>
              <w:spacing w:line="360" w:lineRule="auto"/>
              <w:jc w:val="both"/>
              <w:rPr>
                <w:sz w:val="24"/>
                <w:szCs w:val="24"/>
              </w:rPr>
            </w:pPr>
            <w:r w:rsidRPr="00C22304">
              <w:rPr>
                <w:sz w:val="24"/>
                <w:szCs w:val="24"/>
              </w:rPr>
              <w:t>11</w:t>
            </w:r>
          </w:p>
        </w:tc>
      </w:tr>
      <w:tr w:rsidR="00C20A77" w:rsidRPr="00C22304" w14:paraId="41C18E2F" w14:textId="77777777" w:rsidTr="008A5142">
        <w:trPr>
          <w:cantSplit/>
          <w:jc w:val="center"/>
        </w:trPr>
        <w:tc>
          <w:tcPr>
            <w:tcW w:w="3969" w:type="dxa"/>
            <w:tcBorders>
              <w:top w:val="single" w:sz="4" w:space="0" w:color="000000"/>
              <w:left w:val="single" w:sz="8" w:space="0" w:color="000000"/>
              <w:bottom w:val="single" w:sz="4" w:space="0" w:color="000000"/>
            </w:tcBorders>
          </w:tcPr>
          <w:p w14:paraId="1F950380" w14:textId="77777777" w:rsidR="00C20A77" w:rsidRPr="00C22304" w:rsidRDefault="00C20A77" w:rsidP="00F75FDF">
            <w:pPr>
              <w:snapToGrid w:val="0"/>
              <w:spacing w:line="360" w:lineRule="auto"/>
              <w:jc w:val="both"/>
              <w:rPr>
                <w:sz w:val="24"/>
                <w:szCs w:val="24"/>
              </w:rPr>
            </w:pPr>
            <w:r w:rsidRPr="00C22304">
              <w:rPr>
                <w:sz w:val="24"/>
                <w:szCs w:val="24"/>
              </w:rPr>
              <w:t xml:space="preserve">Acidose </w:t>
            </w:r>
          </w:p>
        </w:tc>
        <w:tc>
          <w:tcPr>
            <w:tcW w:w="5158" w:type="dxa"/>
            <w:tcBorders>
              <w:top w:val="single" w:sz="4" w:space="0" w:color="000000"/>
              <w:left w:val="single" w:sz="4" w:space="0" w:color="000000"/>
              <w:bottom w:val="single" w:sz="4" w:space="0" w:color="000000"/>
              <w:right w:val="single" w:sz="8" w:space="0" w:color="000000"/>
            </w:tcBorders>
          </w:tcPr>
          <w:p w14:paraId="32B41620" w14:textId="77777777" w:rsidR="00C20A77" w:rsidRPr="00C22304" w:rsidRDefault="00C20A77" w:rsidP="00F75FDF">
            <w:pPr>
              <w:snapToGrid w:val="0"/>
              <w:spacing w:line="360" w:lineRule="auto"/>
              <w:jc w:val="both"/>
              <w:rPr>
                <w:sz w:val="24"/>
                <w:szCs w:val="24"/>
              </w:rPr>
            </w:pPr>
            <w:r w:rsidRPr="00C22304">
              <w:rPr>
                <w:sz w:val="24"/>
                <w:szCs w:val="24"/>
              </w:rPr>
              <w:t>10</w:t>
            </w:r>
          </w:p>
        </w:tc>
      </w:tr>
      <w:tr w:rsidR="00C20A77" w:rsidRPr="00C22304" w14:paraId="0D166B58" w14:textId="77777777" w:rsidTr="008A5142">
        <w:trPr>
          <w:cantSplit/>
          <w:jc w:val="center"/>
        </w:trPr>
        <w:tc>
          <w:tcPr>
            <w:tcW w:w="3969" w:type="dxa"/>
            <w:tcBorders>
              <w:top w:val="single" w:sz="4" w:space="0" w:color="000000"/>
              <w:left w:val="single" w:sz="8" w:space="0" w:color="000000"/>
              <w:bottom w:val="single" w:sz="4" w:space="0" w:color="000000"/>
            </w:tcBorders>
          </w:tcPr>
          <w:p w14:paraId="397882A2" w14:textId="77777777" w:rsidR="00C20A77" w:rsidRPr="00C22304" w:rsidRDefault="00C20A77" w:rsidP="00F75FDF">
            <w:pPr>
              <w:snapToGrid w:val="0"/>
              <w:spacing w:line="360" w:lineRule="auto"/>
              <w:jc w:val="both"/>
              <w:rPr>
                <w:sz w:val="24"/>
                <w:szCs w:val="24"/>
              </w:rPr>
            </w:pPr>
            <w:r w:rsidRPr="00C22304">
              <w:rPr>
                <w:sz w:val="24"/>
                <w:szCs w:val="24"/>
              </w:rPr>
              <w:t>Letargia</w:t>
            </w:r>
          </w:p>
        </w:tc>
        <w:tc>
          <w:tcPr>
            <w:tcW w:w="5158" w:type="dxa"/>
            <w:tcBorders>
              <w:top w:val="single" w:sz="4" w:space="0" w:color="000000"/>
              <w:left w:val="single" w:sz="4" w:space="0" w:color="000000"/>
              <w:bottom w:val="single" w:sz="4" w:space="0" w:color="000000"/>
              <w:right w:val="single" w:sz="8" w:space="0" w:color="000000"/>
            </w:tcBorders>
          </w:tcPr>
          <w:p w14:paraId="5F38475C" w14:textId="77777777" w:rsidR="00C20A77" w:rsidRPr="00C22304" w:rsidRDefault="00C20A77" w:rsidP="00F75FDF">
            <w:pPr>
              <w:snapToGrid w:val="0"/>
              <w:spacing w:line="360" w:lineRule="auto"/>
              <w:jc w:val="both"/>
              <w:rPr>
                <w:sz w:val="24"/>
                <w:szCs w:val="24"/>
              </w:rPr>
            </w:pPr>
            <w:proofErr w:type="gramStart"/>
            <w:r w:rsidRPr="00C22304">
              <w:rPr>
                <w:sz w:val="24"/>
                <w:szCs w:val="24"/>
              </w:rPr>
              <w:t>9</w:t>
            </w:r>
            <w:proofErr w:type="gramEnd"/>
            <w:r w:rsidRPr="00C22304">
              <w:rPr>
                <w:sz w:val="24"/>
                <w:szCs w:val="24"/>
              </w:rPr>
              <w:t xml:space="preserve"> </w:t>
            </w:r>
          </w:p>
        </w:tc>
      </w:tr>
      <w:tr w:rsidR="00C20A77" w:rsidRPr="00C22304" w14:paraId="225A8301" w14:textId="77777777" w:rsidTr="008A5142">
        <w:trPr>
          <w:cantSplit/>
          <w:jc w:val="center"/>
        </w:trPr>
        <w:tc>
          <w:tcPr>
            <w:tcW w:w="3969" w:type="dxa"/>
            <w:tcBorders>
              <w:top w:val="single" w:sz="4" w:space="0" w:color="000000"/>
              <w:left w:val="single" w:sz="8" w:space="0" w:color="000000"/>
              <w:bottom w:val="single" w:sz="4" w:space="0" w:color="000000"/>
            </w:tcBorders>
          </w:tcPr>
          <w:p w14:paraId="3020B70F" w14:textId="77777777" w:rsidR="00C20A77" w:rsidRPr="00C22304" w:rsidRDefault="00C20A77" w:rsidP="00F75FDF">
            <w:pPr>
              <w:snapToGrid w:val="0"/>
              <w:spacing w:line="360" w:lineRule="auto"/>
              <w:jc w:val="both"/>
              <w:rPr>
                <w:sz w:val="24"/>
                <w:szCs w:val="24"/>
              </w:rPr>
            </w:pPr>
            <w:r w:rsidRPr="00C22304">
              <w:rPr>
                <w:sz w:val="24"/>
                <w:szCs w:val="24"/>
              </w:rPr>
              <w:t>Celulite da parede abdominal</w:t>
            </w:r>
          </w:p>
        </w:tc>
        <w:tc>
          <w:tcPr>
            <w:tcW w:w="5158" w:type="dxa"/>
            <w:tcBorders>
              <w:top w:val="single" w:sz="4" w:space="0" w:color="000000"/>
              <w:left w:val="single" w:sz="4" w:space="0" w:color="000000"/>
              <w:bottom w:val="single" w:sz="4" w:space="0" w:color="000000"/>
              <w:right w:val="single" w:sz="8" w:space="0" w:color="000000"/>
            </w:tcBorders>
          </w:tcPr>
          <w:p w14:paraId="721B74BE" w14:textId="77777777" w:rsidR="00C20A77" w:rsidRPr="00C22304" w:rsidRDefault="00C20A77" w:rsidP="00F75FDF">
            <w:pPr>
              <w:snapToGrid w:val="0"/>
              <w:spacing w:line="360" w:lineRule="auto"/>
              <w:jc w:val="both"/>
              <w:rPr>
                <w:sz w:val="24"/>
                <w:szCs w:val="24"/>
              </w:rPr>
            </w:pPr>
            <w:proofErr w:type="gramStart"/>
            <w:r w:rsidRPr="00C22304">
              <w:rPr>
                <w:sz w:val="24"/>
                <w:szCs w:val="24"/>
              </w:rPr>
              <w:t>6</w:t>
            </w:r>
            <w:proofErr w:type="gramEnd"/>
          </w:p>
        </w:tc>
      </w:tr>
      <w:tr w:rsidR="00C20A77" w:rsidRPr="00C22304" w14:paraId="078660A9" w14:textId="77777777" w:rsidTr="008A5142">
        <w:trPr>
          <w:cantSplit/>
          <w:jc w:val="center"/>
        </w:trPr>
        <w:tc>
          <w:tcPr>
            <w:tcW w:w="3969" w:type="dxa"/>
            <w:tcBorders>
              <w:top w:val="single" w:sz="4" w:space="0" w:color="000000"/>
              <w:left w:val="single" w:sz="8" w:space="0" w:color="000000"/>
              <w:bottom w:val="single" w:sz="4" w:space="0" w:color="000000"/>
            </w:tcBorders>
          </w:tcPr>
          <w:p w14:paraId="05607916" w14:textId="77F0FDA1" w:rsidR="00C20A77" w:rsidRPr="00C22304" w:rsidRDefault="008F48EA" w:rsidP="00F75FDF">
            <w:pPr>
              <w:snapToGrid w:val="0"/>
              <w:spacing w:line="360" w:lineRule="auto"/>
              <w:jc w:val="both"/>
              <w:rPr>
                <w:sz w:val="24"/>
                <w:szCs w:val="24"/>
              </w:rPr>
            </w:pPr>
            <w:r w:rsidRPr="00C22304">
              <w:rPr>
                <w:sz w:val="24"/>
                <w:szCs w:val="24"/>
              </w:rPr>
              <w:t>Diarreia</w:t>
            </w:r>
          </w:p>
        </w:tc>
        <w:tc>
          <w:tcPr>
            <w:tcW w:w="5158" w:type="dxa"/>
            <w:tcBorders>
              <w:top w:val="single" w:sz="4" w:space="0" w:color="000000"/>
              <w:left w:val="single" w:sz="4" w:space="0" w:color="000000"/>
              <w:bottom w:val="single" w:sz="4" w:space="0" w:color="000000"/>
              <w:right w:val="single" w:sz="8" w:space="0" w:color="000000"/>
            </w:tcBorders>
          </w:tcPr>
          <w:p w14:paraId="6111EB8D" w14:textId="77777777" w:rsidR="00C20A77" w:rsidRPr="00C22304" w:rsidRDefault="00C20A77" w:rsidP="00F75FDF">
            <w:pPr>
              <w:snapToGrid w:val="0"/>
              <w:spacing w:line="360" w:lineRule="auto"/>
              <w:jc w:val="both"/>
              <w:rPr>
                <w:sz w:val="24"/>
                <w:szCs w:val="24"/>
              </w:rPr>
            </w:pPr>
            <w:proofErr w:type="gramStart"/>
            <w:r w:rsidRPr="00C22304">
              <w:rPr>
                <w:sz w:val="24"/>
                <w:szCs w:val="24"/>
              </w:rPr>
              <w:t>6</w:t>
            </w:r>
            <w:proofErr w:type="gramEnd"/>
          </w:p>
        </w:tc>
      </w:tr>
      <w:tr w:rsidR="00C20A77" w:rsidRPr="00C22304" w14:paraId="0F950FC2" w14:textId="77777777" w:rsidTr="008A5142">
        <w:trPr>
          <w:cantSplit/>
          <w:jc w:val="center"/>
        </w:trPr>
        <w:tc>
          <w:tcPr>
            <w:tcW w:w="3969" w:type="dxa"/>
            <w:tcBorders>
              <w:top w:val="single" w:sz="4" w:space="0" w:color="000000"/>
              <w:left w:val="single" w:sz="8" w:space="0" w:color="000000"/>
              <w:bottom w:val="single" w:sz="8" w:space="0" w:color="000000"/>
            </w:tcBorders>
          </w:tcPr>
          <w:p w14:paraId="4936DE1A" w14:textId="77777777" w:rsidR="00C20A77" w:rsidRPr="00C22304" w:rsidRDefault="00C20A77" w:rsidP="00F75FDF">
            <w:pPr>
              <w:snapToGrid w:val="0"/>
              <w:spacing w:line="360" w:lineRule="auto"/>
              <w:jc w:val="both"/>
              <w:rPr>
                <w:sz w:val="24"/>
                <w:szCs w:val="24"/>
              </w:rPr>
            </w:pPr>
            <w:proofErr w:type="spellStart"/>
            <w:r w:rsidRPr="00C22304">
              <w:rPr>
                <w:sz w:val="24"/>
                <w:szCs w:val="24"/>
              </w:rPr>
              <w:t>Tumoração</w:t>
            </w:r>
            <w:proofErr w:type="spellEnd"/>
            <w:r w:rsidRPr="00C22304">
              <w:rPr>
                <w:sz w:val="24"/>
                <w:szCs w:val="24"/>
              </w:rPr>
              <w:t xml:space="preserve"> na Fossa ilíaca direita</w:t>
            </w:r>
          </w:p>
        </w:tc>
        <w:tc>
          <w:tcPr>
            <w:tcW w:w="5158" w:type="dxa"/>
            <w:tcBorders>
              <w:top w:val="single" w:sz="4" w:space="0" w:color="000000"/>
              <w:left w:val="single" w:sz="4" w:space="0" w:color="000000"/>
              <w:bottom w:val="single" w:sz="8" w:space="0" w:color="000000"/>
              <w:right w:val="single" w:sz="8" w:space="0" w:color="000000"/>
            </w:tcBorders>
          </w:tcPr>
          <w:p w14:paraId="58F379D0" w14:textId="77777777" w:rsidR="00C20A77" w:rsidRPr="00C22304" w:rsidRDefault="00C20A77" w:rsidP="00F75FDF">
            <w:pPr>
              <w:snapToGrid w:val="0"/>
              <w:spacing w:line="360" w:lineRule="auto"/>
              <w:jc w:val="both"/>
              <w:rPr>
                <w:sz w:val="24"/>
                <w:szCs w:val="24"/>
              </w:rPr>
            </w:pPr>
            <w:proofErr w:type="gramStart"/>
            <w:r w:rsidRPr="00C22304">
              <w:rPr>
                <w:sz w:val="24"/>
                <w:szCs w:val="24"/>
              </w:rPr>
              <w:t>2</w:t>
            </w:r>
            <w:proofErr w:type="gramEnd"/>
          </w:p>
        </w:tc>
      </w:tr>
    </w:tbl>
    <w:p w14:paraId="548EBB2F" w14:textId="77777777" w:rsidR="008F48EA" w:rsidRDefault="008F48EA" w:rsidP="008F48EA">
      <w:pPr>
        <w:pStyle w:val="Bullet1"/>
        <w:numPr>
          <w:ilvl w:val="0"/>
          <w:numId w:val="0"/>
        </w:numPr>
      </w:pPr>
    </w:p>
    <w:p w14:paraId="648A4E3B" w14:textId="18CFAF02" w:rsidR="00B36816" w:rsidRDefault="00C20A77" w:rsidP="00F75FDF">
      <w:pPr>
        <w:pStyle w:val="Bullet1"/>
        <w:ind w:left="993" w:hanging="284"/>
      </w:pPr>
      <w:r w:rsidRPr="00C22304">
        <w:t>Excede de 100%, já que muitos pacientes apresentam mais de um sinal</w:t>
      </w:r>
      <w:r w:rsidR="008F48EA">
        <w:t xml:space="preserve"> </w:t>
      </w:r>
      <w:r w:rsidRPr="00C22304">
        <w:t>(</w:t>
      </w:r>
      <w:r w:rsidR="008F48EA">
        <w:t>m</w:t>
      </w:r>
      <w:r w:rsidRPr="00C22304">
        <w:t xml:space="preserve">odificado de </w:t>
      </w:r>
      <w:proofErr w:type="spellStart"/>
      <w:r w:rsidRPr="00C22304">
        <w:t>Kliegman</w:t>
      </w:r>
      <w:proofErr w:type="spellEnd"/>
      <w:r w:rsidRPr="00C22304">
        <w:t>, 1981)</w:t>
      </w:r>
      <w:r w:rsidR="008F48EA">
        <w:t>.</w:t>
      </w:r>
    </w:p>
    <w:p w14:paraId="72799765" w14:textId="77777777" w:rsidR="008F48EA" w:rsidRPr="00C22304" w:rsidRDefault="008F48EA" w:rsidP="008F48EA">
      <w:pPr>
        <w:pStyle w:val="Bullet1"/>
        <w:numPr>
          <w:ilvl w:val="0"/>
          <w:numId w:val="0"/>
        </w:numPr>
        <w:ind w:left="928" w:hanging="360"/>
      </w:pPr>
    </w:p>
    <w:tbl>
      <w:tblPr>
        <w:tblW w:w="0" w:type="auto"/>
        <w:tblInd w:w="113" w:type="dxa"/>
        <w:tblLayout w:type="fixed"/>
        <w:tblCellMar>
          <w:left w:w="113" w:type="dxa"/>
          <w:right w:w="113" w:type="dxa"/>
        </w:tblCellMar>
        <w:tblLook w:val="0000" w:firstRow="0" w:lastRow="0" w:firstColumn="0" w:lastColumn="0" w:noHBand="0" w:noVBand="0"/>
      </w:tblPr>
      <w:tblGrid>
        <w:gridCol w:w="7940"/>
      </w:tblGrid>
      <w:tr w:rsidR="00C20A77" w:rsidRPr="00C22304" w14:paraId="6A90E166" w14:textId="77777777">
        <w:trPr>
          <w:cantSplit/>
        </w:trPr>
        <w:tc>
          <w:tcPr>
            <w:tcW w:w="7940" w:type="dxa"/>
            <w:tcBorders>
              <w:top w:val="single" w:sz="8" w:space="0" w:color="000000"/>
              <w:left w:val="single" w:sz="8" w:space="0" w:color="000000"/>
              <w:right w:val="single" w:sz="8" w:space="0" w:color="000000"/>
            </w:tcBorders>
          </w:tcPr>
          <w:p w14:paraId="28E81596" w14:textId="77777777" w:rsidR="00C20A77" w:rsidRPr="00C22304" w:rsidRDefault="00C20A77" w:rsidP="00F75FDF">
            <w:pPr>
              <w:snapToGrid w:val="0"/>
              <w:spacing w:line="360" w:lineRule="auto"/>
              <w:jc w:val="both"/>
              <w:rPr>
                <w:b/>
                <w:sz w:val="24"/>
                <w:szCs w:val="24"/>
              </w:rPr>
            </w:pPr>
            <w:r w:rsidRPr="00C22304">
              <w:rPr>
                <w:b/>
                <w:sz w:val="24"/>
                <w:szCs w:val="24"/>
              </w:rPr>
              <w:t>FATORES DE RISCO</w:t>
            </w:r>
          </w:p>
        </w:tc>
      </w:tr>
      <w:tr w:rsidR="00C20A77" w:rsidRPr="00C22304" w14:paraId="2505E6B3" w14:textId="77777777">
        <w:trPr>
          <w:cantSplit/>
        </w:trPr>
        <w:tc>
          <w:tcPr>
            <w:tcW w:w="7940" w:type="dxa"/>
            <w:tcBorders>
              <w:top w:val="single" w:sz="4" w:space="0" w:color="000000"/>
              <w:left w:val="single" w:sz="8" w:space="0" w:color="000000"/>
              <w:right w:val="single" w:sz="8" w:space="0" w:color="000000"/>
            </w:tcBorders>
          </w:tcPr>
          <w:p w14:paraId="5323F1F3" w14:textId="77777777" w:rsidR="00C20A77" w:rsidRPr="00C22304" w:rsidRDefault="00C20A77" w:rsidP="00B41F66">
            <w:pPr>
              <w:pStyle w:val="Nmero"/>
              <w:numPr>
                <w:ilvl w:val="0"/>
                <w:numId w:val="19"/>
              </w:numPr>
            </w:pPr>
            <w:r w:rsidRPr="00C22304">
              <w:t>Prematuridade</w:t>
            </w:r>
          </w:p>
        </w:tc>
      </w:tr>
      <w:tr w:rsidR="00C20A77" w:rsidRPr="00C22304" w14:paraId="5D6203F0" w14:textId="77777777">
        <w:trPr>
          <w:cantSplit/>
        </w:trPr>
        <w:tc>
          <w:tcPr>
            <w:tcW w:w="7940" w:type="dxa"/>
            <w:tcBorders>
              <w:left w:val="single" w:sz="8" w:space="0" w:color="000000"/>
              <w:right w:val="single" w:sz="8" w:space="0" w:color="000000"/>
            </w:tcBorders>
          </w:tcPr>
          <w:p w14:paraId="6E701852" w14:textId="77777777" w:rsidR="00C20A77" w:rsidRPr="00C22304" w:rsidRDefault="00C20A77" w:rsidP="00B41F66">
            <w:pPr>
              <w:pStyle w:val="Nmero"/>
            </w:pPr>
            <w:r w:rsidRPr="00C22304">
              <w:t>Asfixia pré-natal</w:t>
            </w:r>
          </w:p>
        </w:tc>
      </w:tr>
      <w:tr w:rsidR="00C20A77" w:rsidRPr="00C22304" w14:paraId="28EC4455" w14:textId="77777777">
        <w:trPr>
          <w:cantSplit/>
        </w:trPr>
        <w:tc>
          <w:tcPr>
            <w:tcW w:w="7940" w:type="dxa"/>
            <w:tcBorders>
              <w:left w:val="single" w:sz="8" w:space="0" w:color="000000"/>
              <w:right w:val="single" w:sz="8" w:space="0" w:color="000000"/>
            </w:tcBorders>
          </w:tcPr>
          <w:p w14:paraId="143DFBA9" w14:textId="77777777" w:rsidR="00C20A77" w:rsidRPr="00C22304" w:rsidRDefault="00C20A77" w:rsidP="00B41F66">
            <w:pPr>
              <w:pStyle w:val="Nmero"/>
            </w:pPr>
            <w:r w:rsidRPr="00C22304">
              <w:t>Doença de Membrana Hialina</w:t>
            </w:r>
          </w:p>
        </w:tc>
      </w:tr>
      <w:tr w:rsidR="00C20A77" w:rsidRPr="00C22304" w14:paraId="0A8750DE" w14:textId="77777777">
        <w:trPr>
          <w:cantSplit/>
        </w:trPr>
        <w:tc>
          <w:tcPr>
            <w:tcW w:w="7940" w:type="dxa"/>
            <w:tcBorders>
              <w:left w:val="single" w:sz="8" w:space="0" w:color="000000"/>
              <w:right w:val="single" w:sz="8" w:space="0" w:color="000000"/>
            </w:tcBorders>
          </w:tcPr>
          <w:p w14:paraId="0B0644BA" w14:textId="77777777" w:rsidR="00C20A77" w:rsidRPr="00C22304" w:rsidRDefault="00C20A77" w:rsidP="00B41F66">
            <w:pPr>
              <w:pStyle w:val="Nmero"/>
            </w:pPr>
            <w:proofErr w:type="spellStart"/>
            <w:r w:rsidRPr="00C22304">
              <w:t>Cateterização</w:t>
            </w:r>
            <w:proofErr w:type="spellEnd"/>
            <w:r w:rsidRPr="00C22304">
              <w:t xml:space="preserve"> umbilical</w:t>
            </w:r>
          </w:p>
        </w:tc>
      </w:tr>
      <w:tr w:rsidR="00C20A77" w:rsidRPr="00C22304" w14:paraId="257B60F9" w14:textId="77777777">
        <w:trPr>
          <w:cantSplit/>
        </w:trPr>
        <w:tc>
          <w:tcPr>
            <w:tcW w:w="7940" w:type="dxa"/>
            <w:tcBorders>
              <w:left w:val="single" w:sz="8" w:space="0" w:color="000000"/>
              <w:right w:val="single" w:sz="8" w:space="0" w:color="000000"/>
            </w:tcBorders>
          </w:tcPr>
          <w:p w14:paraId="0435F818" w14:textId="77777777" w:rsidR="00C20A77" w:rsidRPr="00C22304" w:rsidRDefault="00C20A77" w:rsidP="00B41F66">
            <w:pPr>
              <w:pStyle w:val="Nmero"/>
            </w:pPr>
            <w:r w:rsidRPr="00C22304">
              <w:t>Hipotermia</w:t>
            </w:r>
          </w:p>
        </w:tc>
      </w:tr>
      <w:tr w:rsidR="00C20A77" w:rsidRPr="00C22304" w14:paraId="122958D6" w14:textId="77777777">
        <w:trPr>
          <w:cantSplit/>
        </w:trPr>
        <w:tc>
          <w:tcPr>
            <w:tcW w:w="7940" w:type="dxa"/>
            <w:tcBorders>
              <w:left w:val="single" w:sz="8" w:space="0" w:color="000000"/>
              <w:right w:val="single" w:sz="8" w:space="0" w:color="000000"/>
            </w:tcBorders>
          </w:tcPr>
          <w:p w14:paraId="09440967" w14:textId="77777777" w:rsidR="00C20A77" w:rsidRPr="00C22304" w:rsidRDefault="00C20A77" w:rsidP="00B41F66">
            <w:pPr>
              <w:pStyle w:val="Nmero"/>
            </w:pPr>
            <w:r w:rsidRPr="00C22304">
              <w:t>Choque</w:t>
            </w:r>
          </w:p>
        </w:tc>
      </w:tr>
      <w:tr w:rsidR="00C20A77" w:rsidRPr="00C22304" w14:paraId="119D0CA8" w14:textId="77777777">
        <w:trPr>
          <w:cantSplit/>
        </w:trPr>
        <w:tc>
          <w:tcPr>
            <w:tcW w:w="7940" w:type="dxa"/>
            <w:tcBorders>
              <w:left w:val="single" w:sz="8" w:space="0" w:color="000000"/>
              <w:right w:val="single" w:sz="8" w:space="0" w:color="000000"/>
            </w:tcBorders>
          </w:tcPr>
          <w:p w14:paraId="5741C7DB" w14:textId="71BD5482" w:rsidR="00C20A77" w:rsidRPr="00C22304" w:rsidRDefault="008F48EA" w:rsidP="00B41F66">
            <w:pPr>
              <w:pStyle w:val="Nmero"/>
            </w:pPr>
            <w:r w:rsidRPr="00C22304">
              <w:t>Hipóxia</w:t>
            </w:r>
          </w:p>
        </w:tc>
      </w:tr>
      <w:tr w:rsidR="00C20A77" w:rsidRPr="00C22304" w14:paraId="4FC62A7C" w14:textId="77777777">
        <w:trPr>
          <w:cantSplit/>
        </w:trPr>
        <w:tc>
          <w:tcPr>
            <w:tcW w:w="7940" w:type="dxa"/>
            <w:tcBorders>
              <w:left w:val="single" w:sz="8" w:space="0" w:color="000000"/>
              <w:right w:val="single" w:sz="8" w:space="0" w:color="000000"/>
            </w:tcBorders>
          </w:tcPr>
          <w:p w14:paraId="50FB3251" w14:textId="77777777" w:rsidR="00C20A77" w:rsidRPr="00C22304" w:rsidRDefault="00C20A77" w:rsidP="00B41F66">
            <w:pPr>
              <w:pStyle w:val="Nmero"/>
            </w:pPr>
            <w:r w:rsidRPr="00C22304">
              <w:t>Persistência do canal arterial (PCA)</w:t>
            </w:r>
          </w:p>
        </w:tc>
      </w:tr>
      <w:tr w:rsidR="00C20A77" w:rsidRPr="00C22304" w14:paraId="68F65E90" w14:textId="77777777">
        <w:trPr>
          <w:cantSplit/>
        </w:trPr>
        <w:tc>
          <w:tcPr>
            <w:tcW w:w="7940" w:type="dxa"/>
            <w:tcBorders>
              <w:left w:val="single" w:sz="8" w:space="0" w:color="000000"/>
              <w:right w:val="single" w:sz="8" w:space="0" w:color="000000"/>
            </w:tcBorders>
          </w:tcPr>
          <w:p w14:paraId="0058C7D1" w14:textId="77777777" w:rsidR="00C20A77" w:rsidRPr="00C22304" w:rsidRDefault="00C20A77" w:rsidP="00B41F66">
            <w:pPr>
              <w:pStyle w:val="Nmero"/>
            </w:pPr>
            <w:r w:rsidRPr="00C22304">
              <w:t>Cardiopatia cianótica</w:t>
            </w:r>
          </w:p>
        </w:tc>
      </w:tr>
      <w:tr w:rsidR="00C20A77" w:rsidRPr="00C22304" w14:paraId="026AF478" w14:textId="77777777">
        <w:trPr>
          <w:cantSplit/>
        </w:trPr>
        <w:tc>
          <w:tcPr>
            <w:tcW w:w="7940" w:type="dxa"/>
            <w:tcBorders>
              <w:left w:val="single" w:sz="8" w:space="0" w:color="000000"/>
              <w:right w:val="single" w:sz="8" w:space="0" w:color="000000"/>
            </w:tcBorders>
          </w:tcPr>
          <w:p w14:paraId="4E9698A6" w14:textId="77777777" w:rsidR="00C20A77" w:rsidRPr="00C22304" w:rsidRDefault="00C20A77" w:rsidP="00B41F66">
            <w:pPr>
              <w:pStyle w:val="Nmero"/>
            </w:pPr>
            <w:proofErr w:type="spellStart"/>
            <w:r w:rsidRPr="00C22304">
              <w:t>Policitemia</w:t>
            </w:r>
            <w:proofErr w:type="spellEnd"/>
          </w:p>
        </w:tc>
      </w:tr>
      <w:tr w:rsidR="00C20A77" w:rsidRPr="00C22304" w14:paraId="6DB3CF89" w14:textId="77777777">
        <w:trPr>
          <w:cantSplit/>
        </w:trPr>
        <w:tc>
          <w:tcPr>
            <w:tcW w:w="7940" w:type="dxa"/>
            <w:tcBorders>
              <w:left w:val="single" w:sz="8" w:space="0" w:color="000000"/>
              <w:right w:val="single" w:sz="8" w:space="0" w:color="000000"/>
            </w:tcBorders>
          </w:tcPr>
          <w:p w14:paraId="5C31631A" w14:textId="77777777" w:rsidR="00C20A77" w:rsidRPr="00C22304" w:rsidRDefault="00C20A77" w:rsidP="00B41F66">
            <w:pPr>
              <w:pStyle w:val="Nmero"/>
            </w:pPr>
            <w:proofErr w:type="spellStart"/>
            <w:r w:rsidRPr="00C22304">
              <w:t>Trombocitose</w:t>
            </w:r>
            <w:proofErr w:type="spellEnd"/>
          </w:p>
        </w:tc>
      </w:tr>
      <w:tr w:rsidR="00C20A77" w:rsidRPr="00C22304" w14:paraId="411D6ECA" w14:textId="77777777">
        <w:trPr>
          <w:cantSplit/>
        </w:trPr>
        <w:tc>
          <w:tcPr>
            <w:tcW w:w="7940" w:type="dxa"/>
            <w:tcBorders>
              <w:left w:val="single" w:sz="8" w:space="0" w:color="000000"/>
              <w:right w:val="single" w:sz="8" w:space="0" w:color="000000"/>
            </w:tcBorders>
          </w:tcPr>
          <w:p w14:paraId="262DAB9D" w14:textId="77777777" w:rsidR="00C20A77" w:rsidRPr="00C22304" w:rsidRDefault="00C20A77" w:rsidP="00B41F66">
            <w:pPr>
              <w:pStyle w:val="Nmero"/>
            </w:pPr>
            <w:r w:rsidRPr="00C22304">
              <w:t>Anemia</w:t>
            </w:r>
          </w:p>
        </w:tc>
      </w:tr>
      <w:tr w:rsidR="00C20A77" w:rsidRPr="00C22304" w14:paraId="4ED004AD" w14:textId="77777777">
        <w:trPr>
          <w:cantSplit/>
        </w:trPr>
        <w:tc>
          <w:tcPr>
            <w:tcW w:w="7940" w:type="dxa"/>
            <w:tcBorders>
              <w:left w:val="single" w:sz="8" w:space="0" w:color="000000"/>
              <w:right w:val="single" w:sz="8" w:space="0" w:color="000000"/>
            </w:tcBorders>
          </w:tcPr>
          <w:p w14:paraId="21302389" w14:textId="065E8D2A" w:rsidR="00C20A77" w:rsidRPr="00C22304" w:rsidRDefault="008F48EA" w:rsidP="00B41F66">
            <w:pPr>
              <w:pStyle w:val="Nmero"/>
            </w:pPr>
            <w:proofErr w:type="spellStart"/>
            <w:r w:rsidRPr="00C22304">
              <w:t>Exsanguinotransfusão</w:t>
            </w:r>
            <w:proofErr w:type="spellEnd"/>
          </w:p>
        </w:tc>
      </w:tr>
      <w:tr w:rsidR="00C20A77" w:rsidRPr="00C22304" w14:paraId="2C9D0471" w14:textId="77777777">
        <w:trPr>
          <w:cantSplit/>
        </w:trPr>
        <w:tc>
          <w:tcPr>
            <w:tcW w:w="7940" w:type="dxa"/>
            <w:tcBorders>
              <w:left w:val="single" w:sz="8" w:space="0" w:color="000000"/>
              <w:right w:val="single" w:sz="8" w:space="0" w:color="000000"/>
            </w:tcBorders>
          </w:tcPr>
          <w:p w14:paraId="1D504CBF" w14:textId="77777777" w:rsidR="00C20A77" w:rsidRPr="00C22304" w:rsidRDefault="00C20A77" w:rsidP="00B41F66">
            <w:pPr>
              <w:pStyle w:val="Nmero"/>
            </w:pPr>
            <w:r w:rsidRPr="00C22304">
              <w:t>Anomalias gastrintestinais congênitas</w:t>
            </w:r>
          </w:p>
        </w:tc>
      </w:tr>
      <w:tr w:rsidR="00C20A77" w:rsidRPr="00C22304" w14:paraId="507F61E7" w14:textId="77777777">
        <w:trPr>
          <w:cantSplit/>
        </w:trPr>
        <w:tc>
          <w:tcPr>
            <w:tcW w:w="7940" w:type="dxa"/>
            <w:tcBorders>
              <w:left w:val="single" w:sz="8" w:space="0" w:color="000000"/>
              <w:right w:val="single" w:sz="8" w:space="0" w:color="000000"/>
            </w:tcBorders>
          </w:tcPr>
          <w:p w14:paraId="1EC040B7" w14:textId="77777777" w:rsidR="00C20A77" w:rsidRPr="00C22304" w:rsidRDefault="00B41F66" w:rsidP="00B41F66">
            <w:pPr>
              <w:pStyle w:val="Nmero"/>
            </w:pPr>
            <w:r w:rsidRPr="00C22304">
              <w:t>Diarreia</w:t>
            </w:r>
            <w:r w:rsidR="00C20A77" w:rsidRPr="00C22304">
              <w:t xml:space="preserve"> crônica</w:t>
            </w:r>
          </w:p>
        </w:tc>
      </w:tr>
      <w:tr w:rsidR="00C20A77" w:rsidRPr="00C22304" w14:paraId="27A08665" w14:textId="77777777">
        <w:trPr>
          <w:cantSplit/>
        </w:trPr>
        <w:tc>
          <w:tcPr>
            <w:tcW w:w="7940" w:type="dxa"/>
            <w:tcBorders>
              <w:left w:val="single" w:sz="8" w:space="0" w:color="000000"/>
              <w:right w:val="single" w:sz="8" w:space="0" w:color="000000"/>
            </w:tcBorders>
          </w:tcPr>
          <w:p w14:paraId="41DBC850" w14:textId="77777777" w:rsidR="00C20A77" w:rsidRPr="00C22304" w:rsidRDefault="00C20A77" w:rsidP="00B41F66">
            <w:pPr>
              <w:pStyle w:val="Nmero"/>
            </w:pPr>
            <w:r w:rsidRPr="00C22304">
              <w:t>Mamadeira</w:t>
            </w:r>
          </w:p>
        </w:tc>
      </w:tr>
      <w:tr w:rsidR="00C20A77" w:rsidRPr="00C22304" w14:paraId="35631850" w14:textId="77777777">
        <w:trPr>
          <w:cantSplit/>
        </w:trPr>
        <w:tc>
          <w:tcPr>
            <w:tcW w:w="7940" w:type="dxa"/>
            <w:tcBorders>
              <w:left w:val="single" w:sz="8" w:space="0" w:color="000000"/>
              <w:right w:val="single" w:sz="8" w:space="0" w:color="000000"/>
            </w:tcBorders>
          </w:tcPr>
          <w:p w14:paraId="5450A8A8" w14:textId="77777777" w:rsidR="00C20A77" w:rsidRPr="00C22304" w:rsidRDefault="00C20A77" w:rsidP="00B41F66">
            <w:pPr>
              <w:pStyle w:val="Nmero"/>
            </w:pPr>
            <w:r w:rsidRPr="00C22304">
              <w:t xml:space="preserve">Alimentação </w:t>
            </w:r>
            <w:proofErr w:type="spellStart"/>
            <w:r w:rsidRPr="00C22304">
              <w:t>nasojejunal</w:t>
            </w:r>
            <w:proofErr w:type="spellEnd"/>
          </w:p>
        </w:tc>
      </w:tr>
      <w:tr w:rsidR="00C20A77" w:rsidRPr="00C22304" w14:paraId="1C9EFB31" w14:textId="77777777">
        <w:trPr>
          <w:cantSplit/>
        </w:trPr>
        <w:tc>
          <w:tcPr>
            <w:tcW w:w="7940" w:type="dxa"/>
            <w:tcBorders>
              <w:left w:val="single" w:sz="8" w:space="0" w:color="000000"/>
              <w:right w:val="single" w:sz="8" w:space="0" w:color="000000"/>
            </w:tcBorders>
          </w:tcPr>
          <w:p w14:paraId="35A88264" w14:textId="77777777" w:rsidR="00C20A77" w:rsidRPr="00C22304" w:rsidRDefault="00C20A77" w:rsidP="00B41F66">
            <w:pPr>
              <w:pStyle w:val="Nmero"/>
            </w:pPr>
            <w:r w:rsidRPr="00C22304">
              <w:t>Mamadeira hipertônica</w:t>
            </w:r>
          </w:p>
        </w:tc>
      </w:tr>
      <w:tr w:rsidR="00C20A77" w:rsidRPr="00C22304" w14:paraId="07B92C41" w14:textId="77777777">
        <w:trPr>
          <w:cantSplit/>
        </w:trPr>
        <w:tc>
          <w:tcPr>
            <w:tcW w:w="7940" w:type="dxa"/>
            <w:tcBorders>
              <w:left w:val="single" w:sz="8" w:space="0" w:color="000000"/>
              <w:right w:val="single" w:sz="8" w:space="0" w:color="000000"/>
            </w:tcBorders>
          </w:tcPr>
          <w:p w14:paraId="1A173782" w14:textId="77777777" w:rsidR="00C20A77" w:rsidRPr="00C22304" w:rsidRDefault="00C20A77" w:rsidP="00B41F66">
            <w:pPr>
              <w:pStyle w:val="Nmero"/>
            </w:pPr>
            <w:r w:rsidRPr="00C22304">
              <w:t>Volume excessivo de mamadas – progressão muito rápida</w:t>
            </w:r>
          </w:p>
        </w:tc>
      </w:tr>
      <w:tr w:rsidR="00C20A77" w:rsidRPr="00C22304" w14:paraId="60A63F7C" w14:textId="77777777">
        <w:trPr>
          <w:cantSplit/>
        </w:trPr>
        <w:tc>
          <w:tcPr>
            <w:tcW w:w="7940" w:type="dxa"/>
            <w:tcBorders>
              <w:left w:val="single" w:sz="8" w:space="0" w:color="000000"/>
              <w:right w:val="single" w:sz="8" w:space="0" w:color="000000"/>
            </w:tcBorders>
          </w:tcPr>
          <w:p w14:paraId="65E36BAA" w14:textId="77777777" w:rsidR="00C20A77" w:rsidRPr="00C22304" w:rsidRDefault="00C20A77" w:rsidP="00B41F66">
            <w:pPr>
              <w:pStyle w:val="Nmero"/>
            </w:pPr>
            <w:r w:rsidRPr="00C22304">
              <w:lastRenderedPageBreak/>
              <w:t>Hospitalização durante epidemia</w:t>
            </w:r>
          </w:p>
        </w:tc>
      </w:tr>
      <w:tr w:rsidR="00C20A77" w:rsidRPr="00C22304" w14:paraId="2854A377" w14:textId="77777777" w:rsidTr="00B41F66">
        <w:trPr>
          <w:cantSplit/>
        </w:trPr>
        <w:tc>
          <w:tcPr>
            <w:tcW w:w="7940" w:type="dxa"/>
            <w:tcBorders>
              <w:left w:val="single" w:sz="8" w:space="0" w:color="000000"/>
              <w:right w:val="single" w:sz="8" w:space="0" w:color="000000"/>
            </w:tcBorders>
          </w:tcPr>
          <w:p w14:paraId="64DE5302" w14:textId="61C0CD80" w:rsidR="00B41F66" w:rsidRPr="00C22304" w:rsidRDefault="00C20A77" w:rsidP="00B41F66">
            <w:pPr>
              <w:pStyle w:val="Nmero"/>
            </w:pPr>
            <w:r w:rsidRPr="00C22304">
              <w:t xml:space="preserve">Colonização com bactérias </w:t>
            </w:r>
            <w:r w:rsidR="008F48EA">
              <w:t>“</w:t>
            </w:r>
            <w:proofErr w:type="spellStart"/>
            <w:r w:rsidRPr="00C22304">
              <w:t>necrogênicas</w:t>
            </w:r>
            <w:proofErr w:type="spellEnd"/>
            <w:r w:rsidR="008F48EA">
              <w:t>”</w:t>
            </w:r>
          </w:p>
          <w:p w14:paraId="40236132" w14:textId="77777777" w:rsidR="00C20A77" w:rsidRPr="00C22304" w:rsidRDefault="00C20A77" w:rsidP="00B41F66">
            <w:pPr>
              <w:pStyle w:val="Nmero"/>
            </w:pPr>
            <w:r w:rsidRPr="00C22304">
              <w:t>Uso de bloqueadores H2</w:t>
            </w:r>
          </w:p>
        </w:tc>
      </w:tr>
      <w:tr w:rsidR="00B41F66" w:rsidRPr="00C22304" w14:paraId="46141C8F" w14:textId="77777777" w:rsidTr="00B41F66">
        <w:trPr>
          <w:cantSplit/>
        </w:trPr>
        <w:tc>
          <w:tcPr>
            <w:tcW w:w="7940" w:type="dxa"/>
            <w:tcBorders>
              <w:left w:val="single" w:sz="8" w:space="0" w:color="000000"/>
              <w:right w:val="single" w:sz="8" w:space="0" w:color="000000"/>
            </w:tcBorders>
          </w:tcPr>
          <w:p w14:paraId="520FE013" w14:textId="77777777" w:rsidR="00B41F66" w:rsidRPr="00C22304" w:rsidRDefault="00B41F66" w:rsidP="00B41F66">
            <w:pPr>
              <w:pStyle w:val="Nmero"/>
              <w:numPr>
                <w:ilvl w:val="0"/>
                <w:numId w:val="0"/>
              </w:numPr>
              <w:ind w:left="720" w:hanging="360"/>
            </w:pPr>
          </w:p>
        </w:tc>
      </w:tr>
    </w:tbl>
    <w:p w14:paraId="0C9863C2" w14:textId="77777777" w:rsidR="00FE56F6" w:rsidRPr="00C22304" w:rsidRDefault="00FE56F6" w:rsidP="00B41F66">
      <w:pPr>
        <w:pStyle w:val="Ttulo2"/>
        <w:numPr>
          <w:ilvl w:val="0"/>
          <w:numId w:val="0"/>
        </w:numPr>
        <w:spacing w:line="360" w:lineRule="auto"/>
        <w:jc w:val="both"/>
        <w:rPr>
          <w:sz w:val="24"/>
          <w:szCs w:val="24"/>
        </w:rPr>
      </w:pPr>
    </w:p>
    <w:p w14:paraId="4D37B9BB" w14:textId="68E0C659" w:rsidR="00B41F66" w:rsidRPr="00C22304" w:rsidRDefault="00FB3965" w:rsidP="00B41F66">
      <w:pPr>
        <w:pStyle w:val="Tit1"/>
        <w:jc w:val="center"/>
      </w:pPr>
      <w:r>
        <w:rPr>
          <w:noProof/>
        </w:rPr>
        <w:drawing>
          <wp:inline distT="0" distB="0" distL="0" distR="0" wp14:anchorId="6E10B922" wp14:editId="4CD37FF5">
            <wp:extent cx="5613400" cy="2819400"/>
            <wp:effectExtent l="0" t="0" r="6350" b="0"/>
            <wp:docPr id="1" name="Picture 27"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close up of a piece of pap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400" cy="2819400"/>
                    </a:xfrm>
                    <a:prstGeom prst="rect">
                      <a:avLst/>
                    </a:prstGeom>
                    <a:noFill/>
                    <a:ln>
                      <a:noFill/>
                    </a:ln>
                  </pic:spPr>
                </pic:pic>
              </a:graphicData>
            </a:graphic>
          </wp:inline>
        </w:drawing>
      </w:r>
    </w:p>
    <w:p w14:paraId="6DDD13DF" w14:textId="6CB46EB0" w:rsidR="00C20A77" w:rsidRPr="008F48EA" w:rsidRDefault="00C20A77" w:rsidP="008F48EA">
      <w:pPr>
        <w:pStyle w:val="Base"/>
        <w:ind w:firstLine="0"/>
        <w:rPr>
          <w:sz w:val="20"/>
          <w:szCs w:val="20"/>
        </w:rPr>
      </w:pPr>
      <w:r w:rsidRPr="008F48EA">
        <w:rPr>
          <w:sz w:val="20"/>
          <w:szCs w:val="20"/>
        </w:rPr>
        <w:t>Esquema dos fatores importantes na patogenia da ECN (modificado de Brown, 1980)</w:t>
      </w:r>
      <w:r w:rsidR="008F48EA">
        <w:rPr>
          <w:sz w:val="20"/>
          <w:szCs w:val="20"/>
        </w:rPr>
        <w:t>.</w:t>
      </w:r>
    </w:p>
    <w:p w14:paraId="55504327" w14:textId="77777777" w:rsidR="00B41F66" w:rsidRPr="00C22304" w:rsidRDefault="00B41F66" w:rsidP="00F75FDF">
      <w:pPr>
        <w:spacing w:line="360" w:lineRule="auto"/>
        <w:jc w:val="both"/>
        <w:rPr>
          <w:sz w:val="24"/>
          <w:szCs w:val="24"/>
        </w:rPr>
      </w:pPr>
    </w:p>
    <w:p w14:paraId="032D13CD" w14:textId="77777777" w:rsidR="00C20A77" w:rsidRPr="00C22304" w:rsidRDefault="009F7570" w:rsidP="00B41F66">
      <w:pPr>
        <w:pStyle w:val="Base"/>
      </w:pPr>
      <w:r w:rsidRPr="00C22304">
        <w:t xml:space="preserve">A despeito de entendermos as características principais envolvidas na patogênese da ECN e décadas de pesquisas, ainda não entendemos completamente esta doença devastadora, como prevenir e como </w:t>
      </w:r>
      <w:r w:rsidR="001D4A48" w:rsidRPr="00C22304">
        <w:t>t</w:t>
      </w:r>
      <w:r w:rsidRPr="00C22304">
        <w:t>ratar.</w:t>
      </w:r>
      <w:r w:rsidR="001D4A48" w:rsidRPr="00C22304">
        <w:t xml:space="preserve"> No entanto, a ampla gama e profundidade das pesquisas desta doença nos leva a um grau de otimismo de que os clínicos e os cientistas serão capazes de desenvolver um modelo preventivo, diagnóstico e estratégias terapêuticas que se traduzirão em melhores resultados nestes recém-nascidos.</w:t>
      </w:r>
    </w:p>
    <w:p w14:paraId="735D50C6" w14:textId="3BEDEFA8" w:rsidR="001D4A48" w:rsidRPr="00C22304" w:rsidRDefault="00EA030B" w:rsidP="00B41F66">
      <w:pPr>
        <w:pStyle w:val="Tit1"/>
      </w:pPr>
      <w:r w:rsidRPr="00C22304">
        <w:t>REFERÊNCIAS</w:t>
      </w:r>
    </w:p>
    <w:p w14:paraId="5DF0A9B3" w14:textId="77777777" w:rsidR="00C20A77" w:rsidRPr="00DF3EAA" w:rsidRDefault="00C20A77" w:rsidP="00E25166">
      <w:pPr>
        <w:pStyle w:val="Referencias"/>
        <w:rPr>
          <w:lang w:val="en-US"/>
        </w:rPr>
      </w:pPr>
      <w:r w:rsidRPr="00FB3965">
        <w:rPr>
          <w:lang w:val="en-US"/>
        </w:rPr>
        <w:t xml:space="preserve">Stoll JB, </w:t>
      </w:r>
      <w:proofErr w:type="spellStart"/>
      <w:r w:rsidRPr="00FB3965">
        <w:rPr>
          <w:lang w:val="en-US"/>
        </w:rPr>
        <w:t>Kliegman</w:t>
      </w:r>
      <w:proofErr w:type="spellEnd"/>
      <w:r w:rsidRPr="00FB3965">
        <w:rPr>
          <w:lang w:val="en-US"/>
        </w:rPr>
        <w:t xml:space="preserve"> RM. Necrotizing </w:t>
      </w:r>
      <w:proofErr w:type="spellStart"/>
      <w:r w:rsidRPr="00FB3965">
        <w:rPr>
          <w:lang w:val="en-US"/>
        </w:rPr>
        <w:t>Enterocolitis</w:t>
      </w:r>
      <w:proofErr w:type="spellEnd"/>
      <w:r w:rsidRPr="00FB3965">
        <w:rPr>
          <w:lang w:val="en-US"/>
        </w:rPr>
        <w:t xml:space="preserve">. </w:t>
      </w:r>
      <w:proofErr w:type="spellStart"/>
      <w:r w:rsidRPr="00DF3EAA">
        <w:rPr>
          <w:lang w:val="en-US"/>
        </w:rPr>
        <w:t>Clin</w:t>
      </w:r>
      <w:proofErr w:type="spellEnd"/>
      <w:r w:rsidRPr="00DF3EAA">
        <w:rPr>
          <w:lang w:val="en-US"/>
        </w:rPr>
        <w:t xml:space="preserve"> </w:t>
      </w:r>
      <w:proofErr w:type="spellStart"/>
      <w:r w:rsidRPr="00DF3EAA">
        <w:rPr>
          <w:lang w:val="en-US"/>
        </w:rPr>
        <w:t>Perinatol</w:t>
      </w:r>
      <w:proofErr w:type="spellEnd"/>
      <w:r w:rsidRPr="00DF3EAA">
        <w:rPr>
          <w:lang w:val="en-US"/>
        </w:rPr>
        <w:t xml:space="preserve"> </w:t>
      </w:r>
      <w:r w:rsidR="00E25166" w:rsidRPr="00DF3EAA">
        <w:rPr>
          <w:lang w:val="en-US"/>
        </w:rPr>
        <w:t>21:</w:t>
      </w:r>
      <w:r w:rsidRPr="00DF3EAA">
        <w:rPr>
          <w:lang w:val="en-US"/>
        </w:rPr>
        <w:t xml:space="preserve"> 205, 1994</w:t>
      </w:r>
    </w:p>
    <w:p w14:paraId="74AB2CD6" w14:textId="77777777" w:rsidR="00C20A77" w:rsidRPr="00C22304" w:rsidRDefault="00C20A77" w:rsidP="00E25166">
      <w:pPr>
        <w:pStyle w:val="Referencias"/>
      </w:pPr>
      <w:proofErr w:type="spellStart"/>
      <w:r w:rsidRPr="00FB3965">
        <w:rPr>
          <w:lang w:val="en-US"/>
        </w:rPr>
        <w:t>Heng</w:t>
      </w:r>
      <w:proofErr w:type="spellEnd"/>
      <w:r w:rsidRPr="00FB3965">
        <w:rPr>
          <w:lang w:val="en-US"/>
        </w:rPr>
        <w:t xml:space="preserve"> Y, </w:t>
      </w:r>
      <w:proofErr w:type="spellStart"/>
      <w:r w:rsidRPr="00FB3965">
        <w:rPr>
          <w:lang w:val="en-US"/>
        </w:rPr>
        <w:t>Schuffer</w:t>
      </w:r>
      <w:proofErr w:type="spellEnd"/>
      <w:r w:rsidRPr="00FB3965">
        <w:rPr>
          <w:lang w:val="en-US"/>
        </w:rPr>
        <w:t xml:space="preserve"> MD, </w:t>
      </w:r>
      <w:proofErr w:type="spellStart"/>
      <w:r w:rsidRPr="00FB3965">
        <w:rPr>
          <w:lang w:val="en-US"/>
        </w:rPr>
        <w:t>Haggitt</w:t>
      </w:r>
      <w:proofErr w:type="spellEnd"/>
      <w:r w:rsidRPr="00FB3965">
        <w:rPr>
          <w:lang w:val="en-US"/>
        </w:rPr>
        <w:t xml:space="preserve"> RC, </w:t>
      </w:r>
      <w:proofErr w:type="spellStart"/>
      <w:r w:rsidRPr="00FB3965">
        <w:rPr>
          <w:lang w:val="en-US"/>
        </w:rPr>
        <w:t>Rohrmann</w:t>
      </w:r>
      <w:proofErr w:type="spellEnd"/>
      <w:r w:rsidRPr="00FB3965">
        <w:rPr>
          <w:lang w:val="en-US"/>
        </w:rPr>
        <w:t xml:space="preserve"> CA. </w:t>
      </w:r>
      <w:proofErr w:type="spellStart"/>
      <w:r w:rsidRPr="00C22304">
        <w:t>Pneumatosis</w:t>
      </w:r>
      <w:proofErr w:type="spellEnd"/>
      <w:r w:rsidRPr="00C22304">
        <w:t xml:space="preserve"> </w:t>
      </w:r>
      <w:proofErr w:type="spellStart"/>
      <w:r w:rsidRPr="00C22304">
        <w:t>intestinalis</w:t>
      </w:r>
      <w:proofErr w:type="spellEnd"/>
      <w:r w:rsidRPr="00C22304">
        <w:t xml:space="preserve">: a </w:t>
      </w:r>
      <w:proofErr w:type="spellStart"/>
      <w:r w:rsidRPr="00C22304">
        <w:t>review</w:t>
      </w:r>
      <w:proofErr w:type="spellEnd"/>
      <w:r w:rsidRPr="00C22304">
        <w:t xml:space="preserve">. </w:t>
      </w:r>
      <w:proofErr w:type="spellStart"/>
      <w:proofErr w:type="gramStart"/>
      <w:r w:rsidRPr="00C22304">
        <w:t>Am</w:t>
      </w:r>
      <w:proofErr w:type="spellEnd"/>
      <w:proofErr w:type="gramEnd"/>
      <w:r w:rsidRPr="00C22304">
        <w:t xml:space="preserve"> J </w:t>
      </w:r>
      <w:proofErr w:type="spellStart"/>
      <w:r w:rsidRPr="00C22304">
        <w:t>Gastrenterol</w:t>
      </w:r>
      <w:proofErr w:type="spellEnd"/>
      <w:r w:rsidRPr="00C22304">
        <w:t xml:space="preserve"> 90: 1747, 1995</w:t>
      </w:r>
    </w:p>
    <w:p w14:paraId="65E414C3" w14:textId="77777777" w:rsidR="00C20A77" w:rsidRPr="00C22304" w:rsidRDefault="00C20A77" w:rsidP="00E25166">
      <w:pPr>
        <w:pStyle w:val="Referencias"/>
      </w:pPr>
      <w:proofErr w:type="spellStart"/>
      <w:r w:rsidRPr="00C22304">
        <w:lastRenderedPageBreak/>
        <w:t>Neu</w:t>
      </w:r>
      <w:proofErr w:type="spellEnd"/>
      <w:r w:rsidRPr="00C22304">
        <w:t xml:space="preserve"> J. </w:t>
      </w:r>
      <w:proofErr w:type="spellStart"/>
      <w:r w:rsidRPr="00C22304">
        <w:t>Necrotizing</w:t>
      </w:r>
      <w:proofErr w:type="spellEnd"/>
      <w:r w:rsidRPr="00C22304">
        <w:t xml:space="preserve"> </w:t>
      </w:r>
      <w:proofErr w:type="spellStart"/>
      <w:r w:rsidRPr="00C22304">
        <w:t>enterocolitis</w:t>
      </w:r>
      <w:proofErr w:type="spellEnd"/>
      <w:r w:rsidRPr="00C22304">
        <w:t xml:space="preserve">. </w:t>
      </w:r>
      <w:proofErr w:type="spellStart"/>
      <w:r w:rsidRPr="00C22304">
        <w:t>Pediatr</w:t>
      </w:r>
      <w:proofErr w:type="spellEnd"/>
      <w:r w:rsidRPr="00C22304">
        <w:t xml:space="preserve"> </w:t>
      </w:r>
      <w:proofErr w:type="spellStart"/>
      <w:r w:rsidRPr="00C22304">
        <w:t>Clin</w:t>
      </w:r>
      <w:proofErr w:type="spellEnd"/>
      <w:r w:rsidRPr="00C22304">
        <w:t xml:space="preserve"> N </w:t>
      </w:r>
      <w:proofErr w:type="spellStart"/>
      <w:proofErr w:type="gramStart"/>
      <w:r w:rsidRPr="00C22304">
        <w:t>Am</w:t>
      </w:r>
      <w:proofErr w:type="spellEnd"/>
      <w:proofErr w:type="gramEnd"/>
      <w:r w:rsidRPr="00C22304">
        <w:t xml:space="preserve"> 43: 409 1996</w:t>
      </w:r>
    </w:p>
    <w:p w14:paraId="79FD62F7" w14:textId="77777777" w:rsidR="00C20A77" w:rsidRPr="00C22304" w:rsidRDefault="00C20A77" w:rsidP="00E25166">
      <w:pPr>
        <w:pStyle w:val="Referencias"/>
      </w:pPr>
      <w:proofErr w:type="spellStart"/>
      <w:r w:rsidRPr="00FB3965">
        <w:rPr>
          <w:lang w:val="en-US"/>
        </w:rPr>
        <w:t>Kays</w:t>
      </w:r>
      <w:proofErr w:type="spellEnd"/>
      <w:r w:rsidRPr="00FB3965">
        <w:rPr>
          <w:lang w:val="en-US"/>
        </w:rPr>
        <w:t xml:space="preserve"> DW. Surgical conditions of the neonatal intestinal tract. </w:t>
      </w:r>
      <w:proofErr w:type="spellStart"/>
      <w:r w:rsidRPr="00C22304">
        <w:t>Clin</w:t>
      </w:r>
      <w:proofErr w:type="spellEnd"/>
      <w:r w:rsidRPr="00C22304">
        <w:t xml:space="preserve"> </w:t>
      </w:r>
      <w:proofErr w:type="spellStart"/>
      <w:r w:rsidRPr="00C22304">
        <w:t>Perinatol</w:t>
      </w:r>
      <w:proofErr w:type="spellEnd"/>
      <w:r w:rsidRPr="00C22304">
        <w:t xml:space="preserve"> 23: 353 1996</w:t>
      </w:r>
    </w:p>
    <w:p w14:paraId="08CA8DAD" w14:textId="77777777" w:rsidR="00C20A77" w:rsidRPr="00C22304" w:rsidRDefault="00C20A77" w:rsidP="00E25166">
      <w:pPr>
        <w:pStyle w:val="Referencias"/>
      </w:pPr>
      <w:proofErr w:type="spellStart"/>
      <w:r w:rsidRPr="00C22304">
        <w:t>Januario</w:t>
      </w:r>
      <w:proofErr w:type="spellEnd"/>
      <w:r w:rsidRPr="00C22304">
        <w:t xml:space="preserve"> CG, Neto LS. Enterocolite necrosante IN: </w:t>
      </w:r>
      <w:proofErr w:type="spellStart"/>
      <w:r w:rsidRPr="00C22304">
        <w:t>Marba</w:t>
      </w:r>
      <w:proofErr w:type="spellEnd"/>
      <w:r w:rsidRPr="00C22304">
        <w:t xml:space="preserve"> STM, Filho </w:t>
      </w:r>
      <w:proofErr w:type="spellStart"/>
      <w:r w:rsidRPr="00C22304">
        <w:t>Mezzacappa</w:t>
      </w:r>
      <w:proofErr w:type="spellEnd"/>
      <w:r w:rsidRPr="00C22304">
        <w:t xml:space="preserve"> F. Manual de Neonatologia. UNICAMP- </w:t>
      </w:r>
      <w:proofErr w:type="spellStart"/>
      <w:r w:rsidRPr="00C22304">
        <w:t>Revinter</w:t>
      </w:r>
      <w:proofErr w:type="spellEnd"/>
      <w:r w:rsidRPr="00C22304">
        <w:t xml:space="preserve">, Rio de Janeiro, </w:t>
      </w:r>
      <w:proofErr w:type="spellStart"/>
      <w:r w:rsidRPr="00C22304">
        <w:t>pg</w:t>
      </w:r>
      <w:proofErr w:type="spellEnd"/>
      <w:r w:rsidRPr="00C22304">
        <w:t xml:space="preserve"> 77, </w:t>
      </w:r>
      <w:proofErr w:type="gramStart"/>
      <w:r w:rsidRPr="00C22304">
        <w:t>1998</w:t>
      </w:r>
      <w:proofErr w:type="gramEnd"/>
    </w:p>
    <w:p w14:paraId="5DA9E7B5" w14:textId="77777777" w:rsidR="00C20A77" w:rsidRPr="00C22304" w:rsidRDefault="00C20A77" w:rsidP="00E25166">
      <w:pPr>
        <w:pStyle w:val="Referencias"/>
      </w:pPr>
      <w:proofErr w:type="spellStart"/>
      <w:r w:rsidRPr="00FB3965">
        <w:rPr>
          <w:lang w:val="en-US"/>
        </w:rPr>
        <w:t>Rayyis</w:t>
      </w:r>
      <w:proofErr w:type="spellEnd"/>
      <w:r w:rsidRPr="00FB3965">
        <w:rPr>
          <w:lang w:val="en-US"/>
        </w:rPr>
        <w:t xml:space="preserve"> SF, </w:t>
      </w:r>
      <w:proofErr w:type="spellStart"/>
      <w:r w:rsidRPr="00FB3965">
        <w:rPr>
          <w:lang w:val="en-US"/>
        </w:rPr>
        <w:t>Ambalavanan</w:t>
      </w:r>
      <w:proofErr w:type="spellEnd"/>
      <w:r w:rsidRPr="00FB3965">
        <w:rPr>
          <w:lang w:val="en-US"/>
        </w:rPr>
        <w:t xml:space="preserve"> N, Wright L, Carlo WA. Randomized trial of “slow” versus “fast”</w:t>
      </w:r>
      <w:r w:rsidR="00E25166" w:rsidRPr="00FB3965">
        <w:rPr>
          <w:lang w:val="en-US"/>
        </w:rPr>
        <w:t xml:space="preserve"> </w:t>
      </w:r>
      <w:r w:rsidRPr="00FB3965">
        <w:rPr>
          <w:lang w:val="en-US"/>
        </w:rPr>
        <w:t xml:space="preserve">feed </w:t>
      </w:r>
      <w:proofErr w:type="spellStart"/>
      <w:r w:rsidRPr="00FB3965">
        <w:rPr>
          <w:lang w:val="en-US"/>
        </w:rPr>
        <w:t>advacements</w:t>
      </w:r>
      <w:proofErr w:type="spellEnd"/>
      <w:r w:rsidRPr="00FB3965">
        <w:rPr>
          <w:lang w:val="en-US"/>
        </w:rPr>
        <w:t xml:space="preserve"> on the incidence of necrotizing </w:t>
      </w:r>
      <w:proofErr w:type="spellStart"/>
      <w:r w:rsidRPr="00FB3965">
        <w:rPr>
          <w:lang w:val="en-US"/>
        </w:rPr>
        <w:t>enterocolitis</w:t>
      </w:r>
      <w:proofErr w:type="spellEnd"/>
      <w:r w:rsidRPr="00FB3965">
        <w:rPr>
          <w:lang w:val="en-US"/>
        </w:rPr>
        <w:t xml:space="preserve"> in very low birth weight infants. </w:t>
      </w:r>
      <w:r w:rsidRPr="00C22304">
        <w:t xml:space="preserve">J </w:t>
      </w:r>
      <w:proofErr w:type="spellStart"/>
      <w:r w:rsidRPr="00C22304">
        <w:t>Pediatr</w:t>
      </w:r>
      <w:proofErr w:type="spellEnd"/>
      <w:r w:rsidRPr="00C22304">
        <w:t xml:space="preserve"> 134: 293, 1999</w:t>
      </w:r>
    </w:p>
    <w:p w14:paraId="5A2AFDFE" w14:textId="77777777" w:rsidR="00C20A77" w:rsidRPr="00C22304" w:rsidRDefault="00C20A77" w:rsidP="00E25166">
      <w:pPr>
        <w:pStyle w:val="Referencias"/>
      </w:pPr>
      <w:r w:rsidRPr="00C22304">
        <w:t>Pereira G. Enterocolite necrosante. IN: Margotto PR. Boletim Informativo Pediátrico. (BIP- Brasília), Nº 62, 1999.</w:t>
      </w:r>
    </w:p>
    <w:p w14:paraId="3E5EE10D" w14:textId="77777777" w:rsidR="00C20A77" w:rsidRPr="00DF3EAA" w:rsidRDefault="00C20A77" w:rsidP="00E25166">
      <w:pPr>
        <w:pStyle w:val="Referencias"/>
        <w:rPr>
          <w:lang w:val="en-US"/>
        </w:rPr>
      </w:pPr>
      <w:proofErr w:type="spellStart"/>
      <w:r w:rsidRPr="00C22304">
        <w:t>Tammela</w:t>
      </w:r>
      <w:proofErr w:type="spellEnd"/>
      <w:r w:rsidRPr="00C22304">
        <w:t xml:space="preserve"> O, </w:t>
      </w:r>
      <w:proofErr w:type="spellStart"/>
      <w:r w:rsidRPr="00C22304">
        <w:t>Ojala</w:t>
      </w:r>
      <w:proofErr w:type="spellEnd"/>
      <w:r w:rsidRPr="00C22304">
        <w:t xml:space="preserve"> R, </w:t>
      </w:r>
      <w:proofErr w:type="spellStart"/>
      <w:r w:rsidRPr="00C22304">
        <w:t>Iivainen</w:t>
      </w:r>
      <w:proofErr w:type="spellEnd"/>
      <w:r w:rsidRPr="00C22304">
        <w:t xml:space="preserve"> T </w:t>
      </w:r>
      <w:proofErr w:type="gramStart"/>
      <w:r w:rsidRPr="00C22304">
        <w:t>et</w:t>
      </w:r>
      <w:proofErr w:type="gramEnd"/>
      <w:r w:rsidRPr="00C22304">
        <w:t xml:space="preserve"> al. </w:t>
      </w:r>
      <w:r w:rsidRPr="00FB3965">
        <w:rPr>
          <w:lang w:val="en-US"/>
        </w:rPr>
        <w:t xml:space="preserve">Short versus prolonged indomethacin therapy for patent </w:t>
      </w:r>
      <w:proofErr w:type="spellStart"/>
      <w:r w:rsidRPr="00FB3965">
        <w:rPr>
          <w:lang w:val="en-US"/>
        </w:rPr>
        <w:t>ductus</w:t>
      </w:r>
      <w:proofErr w:type="spellEnd"/>
      <w:r w:rsidRPr="00FB3965">
        <w:rPr>
          <w:lang w:val="en-US"/>
        </w:rPr>
        <w:t xml:space="preserve"> </w:t>
      </w:r>
      <w:proofErr w:type="spellStart"/>
      <w:r w:rsidRPr="00FB3965">
        <w:rPr>
          <w:lang w:val="en-US"/>
        </w:rPr>
        <w:t>arteriosus</w:t>
      </w:r>
      <w:proofErr w:type="spellEnd"/>
      <w:r w:rsidRPr="00FB3965">
        <w:rPr>
          <w:lang w:val="en-US"/>
        </w:rPr>
        <w:t xml:space="preserve"> in preterm infants. </w:t>
      </w:r>
      <w:r w:rsidRPr="00DF3EAA">
        <w:rPr>
          <w:lang w:val="en-US"/>
        </w:rPr>
        <w:t xml:space="preserve">J </w:t>
      </w:r>
      <w:proofErr w:type="spellStart"/>
      <w:r w:rsidRPr="00DF3EAA">
        <w:rPr>
          <w:lang w:val="en-US"/>
        </w:rPr>
        <w:t>Pediatr</w:t>
      </w:r>
      <w:proofErr w:type="spellEnd"/>
      <w:r w:rsidRPr="00DF3EAA">
        <w:rPr>
          <w:lang w:val="en-US"/>
        </w:rPr>
        <w:t xml:space="preserve"> 134: 552, 1999.</w:t>
      </w:r>
    </w:p>
    <w:p w14:paraId="58EC7927" w14:textId="77777777" w:rsidR="00C20A77" w:rsidRPr="00DF3EAA" w:rsidRDefault="00C20A77" w:rsidP="00E25166">
      <w:pPr>
        <w:pStyle w:val="Referencias"/>
        <w:rPr>
          <w:lang w:val="en-US"/>
        </w:rPr>
      </w:pPr>
      <w:r w:rsidRPr="00FB3965">
        <w:rPr>
          <w:lang w:val="en-US"/>
        </w:rPr>
        <w:t xml:space="preserve">Brown FAM, </w:t>
      </w:r>
      <w:proofErr w:type="spellStart"/>
      <w:r w:rsidRPr="00FB3965">
        <w:rPr>
          <w:lang w:val="en-US"/>
        </w:rPr>
        <w:t>Mirochnick</w:t>
      </w:r>
      <w:proofErr w:type="spellEnd"/>
      <w:r w:rsidRPr="00FB3965">
        <w:rPr>
          <w:lang w:val="en-US"/>
        </w:rPr>
        <w:t xml:space="preserve"> B, et al. Neonatal necrotizing </w:t>
      </w:r>
      <w:proofErr w:type="spellStart"/>
      <w:r w:rsidRPr="00FB3965">
        <w:rPr>
          <w:lang w:val="en-US"/>
        </w:rPr>
        <w:t>entercolitis</w:t>
      </w:r>
      <w:proofErr w:type="spellEnd"/>
      <w:r w:rsidRPr="00FB3965">
        <w:rPr>
          <w:lang w:val="en-US"/>
        </w:rPr>
        <w:t xml:space="preserve"> with intestinal perforation in extremely premature infants receiving early indomethacin treatment for patent </w:t>
      </w:r>
      <w:proofErr w:type="spellStart"/>
      <w:r w:rsidRPr="00FB3965">
        <w:rPr>
          <w:lang w:val="en-US"/>
        </w:rPr>
        <w:t>ductus</w:t>
      </w:r>
      <w:proofErr w:type="spellEnd"/>
      <w:r w:rsidRPr="00FB3965">
        <w:rPr>
          <w:lang w:val="en-US"/>
        </w:rPr>
        <w:t xml:space="preserve"> </w:t>
      </w:r>
      <w:proofErr w:type="spellStart"/>
      <w:r w:rsidRPr="00FB3965">
        <w:rPr>
          <w:lang w:val="en-US"/>
        </w:rPr>
        <w:t>arteriosus</w:t>
      </w:r>
      <w:proofErr w:type="spellEnd"/>
      <w:r w:rsidRPr="00FB3965">
        <w:rPr>
          <w:lang w:val="en-US"/>
        </w:rPr>
        <w:t xml:space="preserve">. </w:t>
      </w:r>
      <w:r w:rsidRPr="00DF3EAA">
        <w:rPr>
          <w:lang w:val="en-US"/>
        </w:rPr>
        <w:t xml:space="preserve">J </w:t>
      </w:r>
      <w:proofErr w:type="spellStart"/>
      <w:r w:rsidRPr="00DF3EAA">
        <w:rPr>
          <w:lang w:val="en-US"/>
        </w:rPr>
        <w:t>Perinatol</w:t>
      </w:r>
      <w:proofErr w:type="spellEnd"/>
      <w:r w:rsidRPr="00DF3EAA">
        <w:rPr>
          <w:lang w:val="en-US"/>
        </w:rPr>
        <w:t xml:space="preserve"> 22:535, 2002</w:t>
      </w:r>
    </w:p>
    <w:p w14:paraId="02F0A750" w14:textId="77777777" w:rsidR="00C20A77" w:rsidRPr="00DF3EAA" w:rsidRDefault="00C20A77" w:rsidP="00E25166">
      <w:pPr>
        <w:pStyle w:val="Referencias"/>
        <w:rPr>
          <w:lang w:val="en-US"/>
        </w:rPr>
      </w:pPr>
      <w:proofErr w:type="spellStart"/>
      <w:r w:rsidRPr="00FB3965">
        <w:rPr>
          <w:lang w:val="en-US"/>
        </w:rPr>
        <w:t>Hoecker</w:t>
      </w:r>
      <w:proofErr w:type="spellEnd"/>
      <w:r w:rsidRPr="00FB3965">
        <w:rPr>
          <w:lang w:val="en-US"/>
        </w:rPr>
        <w:t xml:space="preserve"> C, </w:t>
      </w:r>
      <w:proofErr w:type="spellStart"/>
      <w:r w:rsidRPr="00FB3965">
        <w:rPr>
          <w:lang w:val="en-US"/>
        </w:rPr>
        <w:t>Nelle</w:t>
      </w:r>
      <w:proofErr w:type="spellEnd"/>
      <w:r w:rsidRPr="00FB3965">
        <w:rPr>
          <w:lang w:val="en-US"/>
        </w:rPr>
        <w:t xml:space="preserve"> M, et al. Caffeine impairs cerebral and intestinal blood flow velocity in preterm infants. </w:t>
      </w:r>
      <w:r w:rsidRPr="00DF3EAA">
        <w:rPr>
          <w:lang w:val="en-US"/>
        </w:rPr>
        <w:t>Pediatrics 109:784, 2002</w:t>
      </w:r>
    </w:p>
    <w:p w14:paraId="654F48E1" w14:textId="77777777" w:rsidR="00C20A77" w:rsidRPr="00DF3EAA" w:rsidRDefault="00C20A77" w:rsidP="00E25166">
      <w:pPr>
        <w:pStyle w:val="Referencias"/>
        <w:rPr>
          <w:lang w:val="en-US"/>
        </w:rPr>
      </w:pPr>
      <w:proofErr w:type="spellStart"/>
      <w:r w:rsidRPr="00C22304">
        <w:t>Travadi</w:t>
      </w:r>
      <w:proofErr w:type="spellEnd"/>
      <w:r w:rsidRPr="00C22304">
        <w:t xml:space="preserve"> N, Patole SK, </w:t>
      </w:r>
      <w:proofErr w:type="gramStart"/>
      <w:r w:rsidRPr="00C22304">
        <w:t>et</w:t>
      </w:r>
      <w:proofErr w:type="gramEnd"/>
      <w:r w:rsidRPr="00C22304">
        <w:t xml:space="preserve"> al. </w:t>
      </w:r>
      <w:proofErr w:type="spellStart"/>
      <w:r w:rsidRPr="00FB3965">
        <w:rPr>
          <w:lang w:val="en-US"/>
        </w:rPr>
        <w:t>Pneumatosis</w:t>
      </w:r>
      <w:proofErr w:type="spellEnd"/>
      <w:r w:rsidRPr="00FB3965">
        <w:rPr>
          <w:lang w:val="en-US"/>
        </w:rPr>
        <w:t xml:space="preserve"> coli: a benign form of necrotizing </w:t>
      </w:r>
      <w:proofErr w:type="spellStart"/>
      <w:r w:rsidRPr="00FB3965">
        <w:rPr>
          <w:lang w:val="en-US"/>
        </w:rPr>
        <w:t>enterocolitis</w:t>
      </w:r>
      <w:proofErr w:type="spellEnd"/>
      <w:r w:rsidRPr="00FB3965">
        <w:rPr>
          <w:lang w:val="en-US"/>
        </w:rPr>
        <w:t>.</w:t>
      </w:r>
      <w:r w:rsidR="00C03BF0" w:rsidRPr="00FB3965">
        <w:rPr>
          <w:lang w:val="en-US"/>
        </w:rPr>
        <w:t xml:space="preserve"> </w:t>
      </w:r>
      <w:r w:rsidRPr="00DF3EAA">
        <w:rPr>
          <w:lang w:val="en-US"/>
        </w:rPr>
        <w:t>Indian Pediatrics 40:349, 2003</w:t>
      </w:r>
    </w:p>
    <w:p w14:paraId="2DABCF03" w14:textId="77777777" w:rsidR="00C20A77" w:rsidRPr="00C22304" w:rsidRDefault="00C20A77" w:rsidP="00E25166">
      <w:pPr>
        <w:pStyle w:val="Referencias"/>
      </w:pPr>
      <w:r w:rsidRPr="00C22304">
        <w:t xml:space="preserve">Vieira MTC, Lopes JMA. Fatores associados à enterocolite necrosante. J </w:t>
      </w:r>
      <w:proofErr w:type="spellStart"/>
      <w:r w:rsidRPr="00C22304">
        <w:t>Pediatr</w:t>
      </w:r>
      <w:proofErr w:type="spellEnd"/>
      <w:r w:rsidRPr="00C22304">
        <w:t xml:space="preserve"> (Rio J) 79h15min, 2003</w:t>
      </w:r>
    </w:p>
    <w:p w14:paraId="33316674" w14:textId="77777777" w:rsidR="00C20A77" w:rsidRPr="00DF3EAA" w:rsidRDefault="00C20A77" w:rsidP="00E25166">
      <w:pPr>
        <w:pStyle w:val="Referencias"/>
        <w:rPr>
          <w:lang w:val="en-US"/>
        </w:rPr>
      </w:pPr>
      <w:r w:rsidRPr="00FB3965">
        <w:rPr>
          <w:lang w:val="en-US"/>
        </w:rPr>
        <w:t xml:space="preserve">Guthrie SO, Gordon PV, et al. Necrotizing </w:t>
      </w:r>
      <w:proofErr w:type="spellStart"/>
      <w:r w:rsidRPr="00FB3965">
        <w:rPr>
          <w:lang w:val="en-US"/>
        </w:rPr>
        <w:t>enterocolitis</w:t>
      </w:r>
      <w:proofErr w:type="spellEnd"/>
      <w:r w:rsidRPr="00FB3965">
        <w:rPr>
          <w:lang w:val="en-US"/>
        </w:rPr>
        <w:t xml:space="preserve"> among neonates in the United States. </w:t>
      </w:r>
      <w:r w:rsidRPr="00DF3EAA">
        <w:rPr>
          <w:lang w:val="en-US"/>
        </w:rPr>
        <w:t xml:space="preserve">J </w:t>
      </w:r>
      <w:proofErr w:type="spellStart"/>
      <w:r w:rsidRPr="00DF3EAA">
        <w:rPr>
          <w:lang w:val="en-US"/>
        </w:rPr>
        <w:t>Perinatol</w:t>
      </w:r>
      <w:proofErr w:type="spellEnd"/>
      <w:r w:rsidRPr="00DF3EAA">
        <w:rPr>
          <w:lang w:val="en-US"/>
        </w:rPr>
        <w:t xml:space="preserve"> 23:278, 2003</w:t>
      </w:r>
    </w:p>
    <w:p w14:paraId="09344B1B" w14:textId="77777777" w:rsidR="00C20A77" w:rsidRPr="00FB3965" w:rsidRDefault="00C20A77" w:rsidP="00E25166">
      <w:pPr>
        <w:pStyle w:val="Referencias"/>
        <w:rPr>
          <w:lang w:val="en-US"/>
        </w:rPr>
      </w:pPr>
      <w:r w:rsidRPr="00FB3965">
        <w:rPr>
          <w:lang w:val="en-US"/>
        </w:rPr>
        <w:t xml:space="preserve">Hunter CJ, </w:t>
      </w:r>
      <w:proofErr w:type="spellStart"/>
      <w:r w:rsidRPr="00FB3965">
        <w:rPr>
          <w:lang w:val="en-US"/>
        </w:rPr>
        <w:t>Podd</w:t>
      </w:r>
      <w:proofErr w:type="spellEnd"/>
      <w:r w:rsidRPr="00FB3965">
        <w:rPr>
          <w:lang w:val="en-US"/>
        </w:rPr>
        <w:t xml:space="preserve"> B et al. Evidence versus experience in neonatal practices in necrotizing </w:t>
      </w:r>
      <w:proofErr w:type="spellStart"/>
      <w:r w:rsidRPr="00FB3965">
        <w:rPr>
          <w:lang w:val="en-US"/>
        </w:rPr>
        <w:t>enterocolitis</w:t>
      </w:r>
      <w:proofErr w:type="spellEnd"/>
      <w:r w:rsidRPr="00FB3965">
        <w:rPr>
          <w:lang w:val="en-US"/>
        </w:rPr>
        <w:t>, Journal of Perinatology 28: S9, 2008</w:t>
      </w:r>
    </w:p>
    <w:p w14:paraId="363211EB" w14:textId="77777777" w:rsidR="00C20A77" w:rsidRPr="00FB3965" w:rsidRDefault="00C20A77" w:rsidP="00E25166">
      <w:pPr>
        <w:pStyle w:val="Referencias"/>
        <w:rPr>
          <w:lang w:val="en-US"/>
        </w:rPr>
      </w:pPr>
      <w:r w:rsidRPr="00FB3965">
        <w:rPr>
          <w:lang w:val="en-US"/>
        </w:rPr>
        <w:t xml:space="preserve">Blakely ML, Gupta H et al. Surgical management of necrotizing </w:t>
      </w:r>
      <w:proofErr w:type="spellStart"/>
      <w:r w:rsidRPr="00FB3965">
        <w:rPr>
          <w:lang w:val="en-US"/>
        </w:rPr>
        <w:t>enterocolitis</w:t>
      </w:r>
      <w:proofErr w:type="spellEnd"/>
      <w:r w:rsidRPr="00FB3965">
        <w:rPr>
          <w:lang w:val="en-US"/>
        </w:rPr>
        <w:t xml:space="preserve"> and isolated intestinal perforation in premature neonates, </w:t>
      </w:r>
      <w:proofErr w:type="spellStart"/>
      <w:r w:rsidRPr="00FB3965">
        <w:rPr>
          <w:lang w:val="en-US"/>
        </w:rPr>
        <w:t>Semin</w:t>
      </w:r>
      <w:proofErr w:type="spellEnd"/>
      <w:r w:rsidRPr="00FB3965">
        <w:rPr>
          <w:lang w:val="en-US"/>
        </w:rPr>
        <w:t xml:space="preserve"> </w:t>
      </w:r>
      <w:proofErr w:type="spellStart"/>
      <w:r w:rsidRPr="00FB3965">
        <w:rPr>
          <w:lang w:val="en-US"/>
        </w:rPr>
        <w:t>Perinatol</w:t>
      </w:r>
      <w:proofErr w:type="spellEnd"/>
      <w:r w:rsidRPr="00FB3965">
        <w:rPr>
          <w:lang w:val="en-US"/>
        </w:rPr>
        <w:t>: 32:126, 2008</w:t>
      </w:r>
    </w:p>
    <w:p w14:paraId="39E6264F" w14:textId="77777777" w:rsidR="00C20A77" w:rsidRPr="00C22304" w:rsidRDefault="00C20A77" w:rsidP="00E25166">
      <w:pPr>
        <w:pStyle w:val="Referencias"/>
      </w:pPr>
      <w:r w:rsidRPr="00FB3965">
        <w:rPr>
          <w:lang w:val="en-US"/>
        </w:rPr>
        <w:lastRenderedPageBreak/>
        <w:t xml:space="preserve"> Martin CR, Walker WA. Probiotics: role in pathophysiology and prevention in necrotizing </w:t>
      </w:r>
      <w:proofErr w:type="spellStart"/>
      <w:r w:rsidRPr="00FB3965">
        <w:rPr>
          <w:lang w:val="en-US"/>
        </w:rPr>
        <w:t>enterocolitis</w:t>
      </w:r>
      <w:proofErr w:type="spellEnd"/>
      <w:r w:rsidRPr="00FB3965">
        <w:rPr>
          <w:lang w:val="en-US"/>
        </w:rPr>
        <w:t xml:space="preserve">. </w:t>
      </w:r>
      <w:proofErr w:type="spellStart"/>
      <w:r w:rsidRPr="00C22304">
        <w:t>Semin</w:t>
      </w:r>
      <w:proofErr w:type="spellEnd"/>
      <w:r w:rsidRPr="00C22304">
        <w:t xml:space="preserve"> </w:t>
      </w:r>
      <w:proofErr w:type="spellStart"/>
      <w:r w:rsidRPr="00C22304">
        <w:t>Perinatol</w:t>
      </w:r>
      <w:proofErr w:type="spellEnd"/>
      <w:r w:rsidRPr="00C22304">
        <w:t xml:space="preserve"> 32: </w:t>
      </w:r>
      <w:proofErr w:type="gramStart"/>
      <w:r w:rsidRPr="00C22304">
        <w:t>127, 2008</w:t>
      </w:r>
      <w:proofErr w:type="gramEnd"/>
    </w:p>
    <w:p w14:paraId="4D58788B" w14:textId="77777777" w:rsidR="00C20A77" w:rsidRPr="00C22304" w:rsidRDefault="00C20A77" w:rsidP="00E25166">
      <w:pPr>
        <w:pStyle w:val="Referencias"/>
      </w:pPr>
      <w:r w:rsidRPr="00FB3965">
        <w:rPr>
          <w:lang w:val="en-US"/>
        </w:rPr>
        <w:t xml:space="preserve">Thompson </w:t>
      </w:r>
      <w:proofErr w:type="gramStart"/>
      <w:r w:rsidRPr="00FB3965">
        <w:rPr>
          <w:lang w:val="en-US"/>
        </w:rPr>
        <w:t>AM</w:t>
      </w:r>
      <w:proofErr w:type="gramEnd"/>
      <w:r w:rsidRPr="00FB3965">
        <w:rPr>
          <w:lang w:val="en-US"/>
        </w:rPr>
        <w:t xml:space="preserve">, </w:t>
      </w:r>
      <w:proofErr w:type="spellStart"/>
      <w:r w:rsidRPr="00FB3965">
        <w:rPr>
          <w:lang w:val="en-US"/>
        </w:rPr>
        <w:t>Bizarro</w:t>
      </w:r>
      <w:proofErr w:type="spellEnd"/>
      <w:r w:rsidRPr="00FB3965">
        <w:rPr>
          <w:lang w:val="en-US"/>
        </w:rPr>
        <w:t xml:space="preserve"> MJ. Necrotizing </w:t>
      </w:r>
      <w:proofErr w:type="spellStart"/>
      <w:r w:rsidRPr="00FB3965">
        <w:rPr>
          <w:lang w:val="en-US"/>
        </w:rPr>
        <w:t>enterocolitis</w:t>
      </w:r>
      <w:proofErr w:type="spellEnd"/>
      <w:r w:rsidRPr="00FB3965">
        <w:rPr>
          <w:lang w:val="en-US"/>
        </w:rPr>
        <w:t xml:space="preserve"> in newborns: pathogenesis, prevention and treatment. </w:t>
      </w:r>
      <w:proofErr w:type="spellStart"/>
      <w:r w:rsidRPr="00C22304">
        <w:t>Drugs</w:t>
      </w:r>
      <w:proofErr w:type="spellEnd"/>
      <w:r w:rsidRPr="00C22304">
        <w:t xml:space="preserve"> 68 (9): 1227, 2008</w:t>
      </w:r>
    </w:p>
    <w:p w14:paraId="56155026" w14:textId="77777777" w:rsidR="00C20A77" w:rsidRPr="00C22304" w:rsidRDefault="00C20A77" w:rsidP="00E25166">
      <w:pPr>
        <w:pStyle w:val="Referencias"/>
      </w:pPr>
      <w:proofErr w:type="spellStart"/>
      <w:r w:rsidRPr="00FB3965">
        <w:rPr>
          <w:lang w:val="en-US"/>
        </w:rPr>
        <w:t>Indrio</w:t>
      </w:r>
      <w:proofErr w:type="spellEnd"/>
      <w:r w:rsidRPr="00FB3965">
        <w:rPr>
          <w:lang w:val="en-US"/>
        </w:rPr>
        <w:t xml:space="preserve"> F, Giuseppe G. The effects of probiotics on feeding tolerance, bowel habits and gastrointestinal motility in preterm newborns. </w:t>
      </w:r>
      <w:r w:rsidRPr="00C22304">
        <w:t xml:space="preserve">J </w:t>
      </w:r>
      <w:proofErr w:type="spellStart"/>
      <w:r w:rsidRPr="00C22304">
        <w:t>Pediatr</w:t>
      </w:r>
      <w:proofErr w:type="spellEnd"/>
      <w:r w:rsidRPr="00C22304">
        <w:t xml:space="preserve"> </w:t>
      </w:r>
      <w:proofErr w:type="gramStart"/>
      <w:r w:rsidRPr="00C22304">
        <w:t>152:801,</w:t>
      </w:r>
      <w:proofErr w:type="gramEnd"/>
      <w:r w:rsidRPr="00C22304">
        <w:t>2008</w:t>
      </w:r>
    </w:p>
    <w:p w14:paraId="0AB0B1FA" w14:textId="77777777" w:rsidR="00C20A77" w:rsidRPr="00C22304" w:rsidRDefault="00C20A77" w:rsidP="00E25166">
      <w:pPr>
        <w:pStyle w:val="Referencias"/>
      </w:pPr>
      <w:r w:rsidRPr="00FB3965">
        <w:rPr>
          <w:lang w:val="en-US"/>
        </w:rPr>
        <w:t xml:space="preserve">Lin PW, Nasr TL. Necrotizing </w:t>
      </w:r>
      <w:proofErr w:type="spellStart"/>
      <w:r w:rsidRPr="00FB3965">
        <w:rPr>
          <w:lang w:val="en-US"/>
        </w:rPr>
        <w:t>enterocolitis</w:t>
      </w:r>
      <w:proofErr w:type="spellEnd"/>
      <w:r w:rsidRPr="00FB3965">
        <w:rPr>
          <w:lang w:val="en-US"/>
        </w:rPr>
        <w:t xml:space="preserve">: recent scientific advances in pathophysiology and prevention. </w:t>
      </w:r>
      <w:proofErr w:type="spellStart"/>
      <w:r w:rsidRPr="00C22304">
        <w:t>Semin</w:t>
      </w:r>
      <w:proofErr w:type="spellEnd"/>
      <w:r w:rsidRPr="00C22304">
        <w:t xml:space="preserve"> </w:t>
      </w:r>
      <w:proofErr w:type="spellStart"/>
      <w:r w:rsidRPr="00C22304">
        <w:t>Perinatol</w:t>
      </w:r>
      <w:proofErr w:type="spellEnd"/>
      <w:r w:rsidRPr="00C22304">
        <w:t xml:space="preserve"> 32: </w:t>
      </w:r>
      <w:proofErr w:type="gramStart"/>
      <w:r w:rsidRPr="00C22304">
        <w:t>70, 2008</w:t>
      </w:r>
      <w:proofErr w:type="gramEnd"/>
    </w:p>
    <w:p w14:paraId="37A87413" w14:textId="77777777" w:rsidR="00C20A77" w:rsidRPr="00FB3965" w:rsidRDefault="00C20A77" w:rsidP="00E25166">
      <w:pPr>
        <w:pStyle w:val="Referencias"/>
        <w:rPr>
          <w:lang w:val="en-US"/>
        </w:rPr>
      </w:pPr>
      <w:r w:rsidRPr="00C22304">
        <w:t xml:space="preserve">Roberts I, Murray NA. Neonatal </w:t>
      </w:r>
      <w:proofErr w:type="spellStart"/>
      <w:r w:rsidRPr="00C22304">
        <w:t>trombocytopenia</w:t>
      </w:r>
      <w:proofErr w:type="spellEnd"/>
      <w:r w:rsidRPr="00C22304">
        <w:t xml:space="preserve">. </w:t>
      </w:r>
      <w:r w:rsidRPr="00FB3965">
        <w:rPr>
          <w:lang w:val="en-US"/>
        </w:rPr>
        <w:t>Seminars in Fetal and Neonatal Medicine 13: 256, 2008</w:t>
      </w:r>
    </w:p>
    <w:p w14:paraId="5479D5D7" w14:textId="77777777" w:rsidR="00C20A77" w:rsidRPr="00DF3EAA" w:rsidRDefault="00C20A77" w:rsidP="00E25166">
      <w:pPr>
        <w:pStyle w:val="Referencias"/>
        <w:rPr>
          <w:lang w:val="en-US"/>
        </w:rPr>
      </w:pPr>
      <w:r w:rsidRPr="00FB3965">
        <w:rPr>
          <w:lang w:val="en-US"/>
        </w:rPr>
        <w:t xml:space="preserve">Gordon PV, Swanson JR, et al. Emerging trends in acquired neonatal intestinal disease: is it time to abandon Bell’s criteria? </w:t>
      </w:r>
      <w:r w:rsidRPr="00DF3EAA">
        <w:rPr>
          <w:lang w:val="en-US"/>
        </w:rPr>
        <w:t>Journal of Perinatology 27: 661, 2007</w:t>
      </w:r>
    </w:p>
    <w:p w14:paraId="610D8A3F" w14:textId="77777777" w:rsidR="00C20A77" w:rsidRPr="00DF3EAA" w:rsidRDefault="00C20A77" w:rsidP="00E25166">
      <w:pPr>
        <w:pStyle w:val="Referencias"/>
        <w:rPr>
          <w:lang w:val="en-US"/>
        </w:rPr>
      </w:pPr>
      <w:r w:rsidRPr="00FB3965">
        <w:rPr>
          <w:lang w:val="en-US"/>
        </w:rPr>
        <w:t xml:space="preserve">Stout G, Lambert DK, et al. Necrotizing </w:t>
      </w:r>
      <w:proofErr w:type="spellStart"/>
      <w:r w:rsidRPr="00FB3965">
        <w:rPr>
          <w:lang w:val="en-US"/>
        </w:rPr>
        <w:t>enterocolitis</w:t>
      </w:r>
      <w:proofErr w:type="spellEnd"/>
      <w:r w:rsidRPr="00FB3965">
        <w:rPr>
          <w:lang w:val="en-US"/>
        </w:rPr>
        <w:t xml:space="preserve"> during the first week of life: a </w:t>
      </w:r>
      <w:proofErr w:type="spellStart"/>
      <w:r w:rsidRPr="00FB3965">
        <w:rPr>
          <w:lang w:val="en-US"/>
        </w:rPr>
        <w:t>multicentered</w:t>
      </w:r>
      <w:proofErr w:type="spellEnd"/>
      <w:r w:rsidRPr="00FB3965">
        <w:rPr>
          <w:lang w:val="en-US"/>
        </w:rPr>
        <w:t xml:space="preserve"> case-control and cohort comparison study. </w:t>
      </w:r>
      <w:r w:rsidRPr="00DF3EAA">
        <w:rPr>
          <w:lang w:val="en-US"/>
        </w:rPr>
        <w:t xml:space="preserve">Journal of </w:t>
      </w:r>
      <w:proofErr w:type="spellStart"/>
      <w:r w:rsidRPr="00DF3EAA">
        <w:rPr>
          <w:lang w:val="en-US"/>
        </w:rPr>
        <w:t>Perinatol</w:t>
      </w:r>
      <w:proofErr w:type="spellEnd"/>
      <w:r w:rsidRPr="00DF3EAA">
        <w:rPr>
          <w:lang w:val="en-US"/>
        </w:rPr>
        <w:t xml:space="preserve"> 28: 556, 2008</w:t>
      </w:r>
    </w:p>
    <w:p w14:paraId="5F7D775D" w14:textId="77777777" w:rsidR="00C20A77" w:rsidRPr="00DF3EAA" w:rsidRDefault="00C20A77" w:rsidP="00E25166">
      <w:pPr>
        <w:pStyle w:val="Referencias"/>
        <w:rPr>
          <w:lang w:val="en-US"/>
        </w:rPr>
      </w:pPr>
      <w:r w:rsidRPr="00FB3965">
        <w:rPr>
          <w:lang w:val="en-US"/>
        </w:rPr>
        <w:t xml:space="preserve">Hunter CJ, </w:t>
      </w:r>
      <w:proofErr w:type="spellStart"/>
      <w:r w:rsidRPr="00FB3965">
        <w:rPr>
          <w:lang w:val="en-US"/>
        </w:rPr>
        <w:t>Choksi</w:t>
      </w:r>
      <w:proofErr w:type="spellEnd"/>
      <w:r w:rsidRPr="00FB3965">
        <w:rPr>
          <w:lang w:val="en-US"/>
        </w:rPr>
        <w:t xml:space="preserve"> N, et al. Evidence </w:t>
      </w:r>
      <w:proofErr w:type="spellStart"/>
      <w:r w:rsidRPr="00FB3965">
        <w:rPr>
          <w:lang w:val="en-US"/>
        </w:rPr>
        <w:t>vs</w:t>
      </w:r>
      <w:proofErr w:type="spellEnd"/>
      <w:r w:rsidRPr="00FB3965">
        <w:rPr>
          <w:lang w:val="en-US"/>
        </w:rPr>
        <w:t xml:space="preserve"> experience in the surgical management of necrotizing </w:t>
      </w:r>
      <w:proofErr w:type="spellStart"/>
      <w:r w:rsidRPr="00FB3965">
        <w:rPr>
          <w:lang w:val="en-US"/>
        </w:rPr>
        <w:t>enterocolitis</w:t>
      </w:r>
      <w:proofErr w:type="spellEnd"/>
      <w:r w:rsidRPr="00FB3965">
        <w:rPr>
          <w:lang w:val="en-US"/>
        </w:rPr>
        <w:t xml:space="preserve"> and focal intestinal perforation. </w:t>
      </w:r>
      <w:r w:rsidRPr="00DF3EAA">
        <w:rPr>
          <w:lang w:val="en-US"/>
        </w:rPr>
        <w:t>Journal of Perinatology 28: S14, 2008.</w:t>
      </w:r>
    </w:p>
    <w:p w14:paraId="6B591AE0" w14:textId="77777777" w:rsidR="00C20A77" w:rsidRPr="00C22304" w:rsidRDefault="00C20A77" w:rsidP="00E25166">
      <w:pPr>
        <w:pStyle w:val="Referencias"/>
      </w:pPr>
      <w:proofErr w:type="spellStart"/>
      <w:r w:rsidRPr="00FB3965">
        <w:rPr>
          <w:lang w:val="en-US"/>
        </w:rPr>
        <w:t>Alfaleh</w:t>
      </w:r>
      <w:proofErr w:type="spellEnd"/>
      <w:r w:rsidRPr="00FB3965">
        <w:rPr>
          <w:lang w:val="en-US"/>
        </w:rPr>
        <w:t xml:space="preserve"> K, </w:t>
      </w:r>
      <w:proofErr w:type="spellStart"/>
      <w:r w:rsidRPr="00FB3965">
        <w:rPr>
          <w:lang w:val="en-US"/>
        </w:rPr>
        <w:t>Anabrees</w:t>
      </w:r>
      <w:proofErr w:type="spellEnd"/>
      <w:r w:rsidRPr="00FB3965">
        <w:rPr>
          <w:lang w:val="en-US"/>
        </w:rPr>
        <w:t xml:space="preserve"> J, </w:t>
      </w:r>
      <w:proofErr w:type="spellStart"/>
      <w:r w:rsidRPr="00FB3965">
        <w:rPr>
          <w:lang w:val="en-US"/>
        </w:rPr>
        <w:t>Bassler</w:t>
      </w:r>
      <w:proofErr w:type="spellEnd"/>
      <w:r w:rsidRPr="00FB3965">
        <w:rPr>
          <w:lang w:val="en-US"/>
        </w:rPr>
        <w:t xml:space="preserve"> D. Probiotics reduce the risk of necrotizing </w:t>
      </w:r>
      <w:proofErr w:type="spellStart"/>
      <w:r w:rsidRPr="00FB3965">
        <w:rPr>
          <w:lang w:val="en-US"/>
        </w:rPr>
        <w:t>enterocolitis</w:t>
      </w:r>
      <w:proofErr w:type="spellEnd"/>
      <w:r w:rsidRPr="00FB3965">
        <w:rPr>
          <w:lang w:val="en-US"/>
        </w:rPr>
        <w:t xml:space="preserve"> in preterm infants: a meta-analysis. </w:t>
      </w:r>
      <w:proofErr w:type="spellStart"/>
      <w:r w:rsidRPr="00C22304">
        <w:t>Neonatology</w:t>
      </w:r>
      <w:proofErr w:type="spellEnd"/>
      <w:r w:rsidRPr="00C22304">
        <w:t xml:space="preserve"> 97:93, 2009</w:t>
      </w:r>
      <w:r w:rsidR="00801B33" w:rsidRPr="00C22304">
        <w:t>.</w:t>
      </w:r>
      <w:r w:rsidR="00C03BF0" w:rsidRPr="00C22304">
        <w:t xml:space="preserve"> </w:t>
      </w:r>
      <w:r w:rsidR="00801B33" w:rsidRPr="00C22304">
        <w:t xml:space="preserve">Disponível em </w:t>
      </w:r>
      <w:hyperlink r:id="rId9" w:history="1">
        <w:r w:rsidR="00801B33" w:rsidRPr="00C22304">
          <w:rPr>
            <w:rStyle w:val="Hyperlink"/>
            <w:color w:val="auto"/>
            <w:u w:val="none"/>
          </w:rPr>
          <w:t>www.paulomargotto.com.br</w:t>
        </w:r>
      </w:hyperlink>
      <w:r w:rsidR="00801B33" w:rsidRPr="00C22304">
        <w:t xml:space="preserve"> em Distúrbios Gastrintestinais. </w:t>
      </w:r>
      <w:proofErr w:type="spellStart"/>
      <w:r w:rsidR="00801B33" w:rsidRPr="00C22304">
        <w:t>Acesssado</w:t>
      </w:r>
      <w:proofErr w:type="spellEnd"/>
      <w:r w:rsidR="00801B33" w:rsidRPr="00C22304">
        <w:t xml:space="preserve"> em 12/1/2011</w:t>
      </w:r>
    </w:p>
    <w:p w14:paraId="5468F963" w14:textId="77777777" w:rsidR="00C20A77" w:rsidRPr="00C22304" w:rsidRDefault="00C20A77" w:rsidP="00E25166">
      <w:pPr>
        <w:pStyle w:val="Referencias"/>
      </w:pPr>
      <w:proofErr w:type="spellStart"/>
      <w:r w:rsidRPr="00FB3965">
        <w:rPr>
          <w:lang w:val="en-US"/>
        </w:rPr>
        <w:t>Guillet</w:t>
      </w:r>
      <w:proofErr w:type="spellEnd"/>
      <w:r w:rsidRPr="00FB3965">
        <w:rPr>
          <w:lang w:val="en-US"/>
        </w:rPr>
        <w:t xml:space="preserve"> R, Stoll B.J. et al. Association of H2-blocker therapy and higher incidence of necrotizing </w:t>
      </w:r>
      <w:proofErr w:type="spellStart"/>
      <w:r w:rsidRPr="00FB3965">
        <w:rPr>
          <w:lang w:val="en-US"/>
        </w:rPr>
        <w:t>enterocolitis</w:t>
      </w:r>
      <w:proofErr w:type="spellEnd"/>
      <w:r w:rsidRPr="00FB3965">
        <w:rPr>
          <w:lang w:val="en-US"/>
        </w:rPr>
        <w:t xml:space="preserve"> in very low bi</w:t>
      </w:r>
      <w:r w:rsidR="00801B33" w:rsidRPr="00FB3965">
        <w:rPr>
          <w:lang w:val="en-US"/>
        </w:rPr>
        <w:t xml:space="preserve">rth weight infants. </w:t>
      </w:r>
      <w:proofErr w:type="spellStart"/>
      <w:r w:rsidR="00801B33" w:rsidRPr="00C22304">
        <w:t>Pediatrics</w:t>
      </w:r>
      <w:proofErr w:type="spellEnd"/>
      <w:r w:rsidR="00801B33" w:rsidRPr="00C22304">
        <w:t xml:space="preserve"> </w:t>
      </w:r>
      <w:proofErr w:type="gramStart"/>
      <w:r w:rsidR="00801B33" w:rsidRPr="00C22304">
        <w:t>117:</w:t>
      </w:r>
      <w:proofErr w:type="gramEnd"/>
      <w:r w:rsidR="00801B33" w:rsidRPr="00C22304">
        <w:t>e137</w:t>
      </w:r>
      <w:r w:rsidRPr="00C22304">
        <w:t>, 2006</w:t>
      </w:r>
      <w:r w:rsidR="00801B33" w:rsidRPr="00C22304">
        <w:t xml:space="preserve">. Disponível em </w:t>
      </w:r>
      <w:hyperlink r:id="rId10" w:history="1">
        <w:r w:rsidR="00801B33" w:rsidRPr="00C22304">
          <w:rPr>
            <w:rStyle w:val="Hyperlink"/>
            <w:color w:val="auto"/>
            <w:u w:val="none"/>
          </w:rPr>
          <w:t>www.paulomargotto.com.br</w:t>
        </w:r>
      </w:hyperlink>
      <w:r w:rsidR="00801B33" w:rsidRPr="00C22304">
        <w:t xml:space="preserve"> em Distúrbios Gastrintestinais. </w:t>
      </w:r>
      <w:proofErr w:type="spellStart"/>
      <w:r w:rsidR="00801B33" w:rsidRPr="00C22304">
        <w:t>Acesssado</w:t>
      </w:r>
      <w:proofErr w:type="spellEnd"/>
      <w:r w:rsidR="00801B33" w:rsidRPr="00C22304">
        <w:t xml:space="preserve"> em 15/1/2011</w:t>
      </w:r>
      <w:r w:rsidRPr="00C22304">
        <w:t xml:space="preserve"> </w:t>
      </w:r>
    </w:p>
    <w:p w14:paraId="5A342819" w14:textId="77777777" w:rsidR="00C20A77" w:rsidRPr="00C22304" w:rsidRDefault="00C20A77" w:rsidP="00E25166">
      <w:pPr>
        <w:pStyle w:val="Referencias"/>
      </w:pPr>
      <w:r w:rsidRPr="00FB3965">
        <w:rPr>
          <w:lang w:val="en-US"/>
        </w:rPr>
        <w:t xml:space="preserve">Michael Cotton C, Taylor S et al. Prolonged Duration of Initial Empirical Antibiotic Treatment Is Associated With Increased Rates of Necrotizing </w:t>
      </w:r>
      <w:proofErr w:type="spellStart"/>
      <w:r w:rsidRPr="00FB3965">
        <w:rPr>
          <w:lang w:val="en-US"/>
        </w:rPr>
        <w:t>Enterocolitis</w:t>
      </w:r>
      <w:proofErr w:type="spellEnd"/>
      <w:r w:rsidRPr="00FB3965">
        <w:rPr>
          <w:lang w:val="en-US"/>
        </w:rPr>
        <w:t xml:space="preserve"> and </w:t>
      </w:r>
      <w:r w:rsidRPr="00FB3965">
        <w:rPr>
          <w:lang w:val="en-US"/>
        </w:rPr>
        <w:lastRenderedPageBreak/>
        <w:t>Death for Extremely Low Birth Weig</w:t>
      </w:r>
      <w:r w:rsidR="00801B33" w:rsidRPr="00FB3965">
        <w:rPr>
          <w:lang w:val="en-US"/>
        </w:rPr>
        <w:t xml:space="preserve">ht Infants. </w:t>
      </w:r>
      <w:proofErr w:type="spellStart"/>
      <w:r w:rsidR="00801B33" w:rsidRPr="00C22304">
        <w:t>Pediatrics</w:t>
      </w:r>
      <w:proofErr w:type="spellEnd"/>
      <w:r w:rsidR="00801B33" w:rsidRPr="00C22304">
        <w:t>;</w:t>
      </w:r>
      <w:r w:rsidR="00E25166" w:rsidRPr="00C22304">
        <w:t xml:space="preserve"> </w:t>
      </w:r>
      <w:r w:rsidR="00801B33" w:rsidRPr="00C22304">
        <w:t>123:58</w:t>
      </w:r>
      <w:r w:rsidRPr="00C22304">
        <w:t>, 2009.</w:t>
      </w:r>
      <w:r w:rsidR="00801B33" w:rsidRPr="00C22304">
        <w:t xml:space="preserve"> Disponível em </w:t>
      </w:r>
      <w:hyperlink r:id="rId11" w:history="1">
        <w:r w:rsidR="00801B33" w:rsidRPr="00C22304">
          <w:rPr>
            <w:rStyle w:val="Hyperlink"/>
            <w:color w:val="auto"/>
            <w:u w:val="none"/>
          </w:rPr>
          <w:t>www.paulomargotto.com.br</w:t>
        </w:r>
      </w:hyperlink>
      <w:r w:rsidR="00801B33" w:rsidRPr="00C22304">
        <w:t xml:space="preserve"> em Distúrbios Gastrintestinais. </w:t>
      </w:r>
      <w:proofErr w:type="spellStart"/>
      <w:r w:rsidR="00801B33" w:rsidRPr="00C22304">
        <w:t>Acesssado</w:t>
      </w:r>
      <w:proofErr w:type="spellEnd"/>
      <w:r w:rsidR="00801B33" w:rsidRPr="00C22304">
        <w:t xml:space="preserve"> em 18/1/2011</w:t>
      </w:r>
    </w:p>
    <w:p w14:paraId="1DF33ED2" w14:textId="77777777" w:rsidR="00B50EB7" w:rsidRPr="00C22304" w:rsidRDefault="00B50EB7" w:rsidP="00E25166">
      <w:pPr>
        <w:pStyle w:val="Referencias"/>
      </w:pPr>
      <w:r w:rsidRPr="00FB3965">
        <w:rPr>
          <w:lang w:val="en-US"/>
        </w:rPr>
        <w:t xml:space="preserve">Alexander VN, Northrup V, </w:t>
      </w:r>
      <w:proofErr w:type="spellStart"/>
      <w:r w:rsidRPr="00FB3965">
        <w:rPr>
          <w:lang w:val="en-US"/>
        </w:rPr>
        <w:t>Bizzarro</w:t>
      </w:r>
      <w:proofErr w:type="spellEnd"/>
      <w:r w:rsidRPr="00FB3965">
        <w:rPr>
          <w:lang w:val="en-US"/>
        </w:rPr>
        <w:t xml:space="preserve"> MJ. Antibiotic exposure in the newborn intensive care unit and the risk of</w:t>
      </w:r>
      <w:r w:rsidRPr="00FB3965">
        <w:rPr>
          <w:rStyle w:val="apple-converted-space"/>
          <w:lang w:val="en-US"/>
        </w:rPr>
        <w:t> </w:t>
      </w:r>
      <w:r w:rsidRPr="00FB3965">
        <w:rPr>
          <w:rStyle w:val="highlight"/>
          <w:lang w:val="en-US"/>
        </w:rPr>
        <w:t xml:space="preserve">necrotizing </w:t>
      </w:r>
      <w:proofErr w:type="spellStart"/>
      <w:r w:rsidRPr="00FB3965">
        <w:rPr>
          <w:rStyle w:val="highlight"/>
          <w:lang w:val="en-US"/>
        </w:rPr>
        <w:t>enterocolitis</w:t>
      </w:r>
      <w:proofErr w:type="spellEnd"/>
      <w:r w:rsidRPr="00FB3965">
        <w:rPr>
          <w:lang w:val="en-US"/>
        </w:rPr>
        <w:t xml:space="preserve">. </w:t>
      </w:r>
      <w:r w:rsidRPr="00C22304">
        <w:t xml:space="preserve">J </w:t>
      </w:r>
      <w:proofErr w:type="spellStart"/>
      <w:r w:rsidRPr="00C22304">
        <w:t>Pediatr</w:t>
      </w:r>
      <w:proofErr w:type="spellEnd"/>
      <w:r w:rsidRPr="00C22304">
        <w:t xml:space="preserve"> 159:392, 2011</w:t>
      </w:r>
    </w:p>
    <w:p w14:paraId="17BDBBCF" w14:textId="77777777" w:rsidR="00801B33" w:rsidRPr="00C22304" w:rsidRDefault="00801B33" w:rsidP="00E25166">
      <w:pPr>
        <w:pStyle w:val="Referencias"/>
      </w:pPr>
      <w:r w:rsidRPr="00C22304">
        <w:t xml:space="preserve"> </w:t>
      </w:r>
      <w:proofErr w:type="spellStart"/>
      <w:r w:rsidRPr="00C22304">
        <w:t>Neuf</w:t>
      </w:r>
      <w:proofErr w:type="spellEnd"/>
      <w:r w:rsidRPr="00C22304">
        <w:t xml:space="preserve"> J. Novidades em enterocolite necrosante: considerações clínicas e cirúrgicas. 7º Simpósio Internacional de Neonatologia do Rio de Janeiro, 24 a 26/6/2010. Disponível em </w:t>
      </w:r>
      <w:hyperlink r:id="rId12" w:history="1">
        <w:r w:rsidRPr="00C22304">
          <w:rPr>
            <w:rStyle w:val="Hyperlink"/>
            <w:color w:val="auto"/>
            <w:u w:val="none"/>
          </w:rPr>
          <w:t>www.paulomargotto.com.br</w:t>
        </w:r>
      </w:hyperlink>
      <w:r w:rsidRPr="00C22304">
        <w:t xml:space="preserve"> em D</w:t>
      </w:r>
      <w:r w:rsidR="00546420" w:rsidRPr="00C22304">
        <w:t>istúrbios Gastrintestinais. Ace</w:t>
      </w:r>
      <w:r w:rsidRPr="00C22304">
        <w:t>ssado em 20/1/2011</w:t>
      </w:r>
    </w:p>
    <w:p w14:paraId="64DAAC8B" w14:textId="77777777" w:rsidR="00546420" w:rsidRPr="00C22304" w:rsidRDefault="00D22A22" w:rsidP="00E25166">
      <w:pPr>
        <w:pStyle w:val="Referencias"/>
      </w:pPr>
      <w:proofErr w:type="spellStart"/>
      <w:r w:rsidRPr="00FB3965">
        <w:rPr>
          <w:lang w:val="en-US"/>
        </w:rPr>
        <w:t>Neu</w:t>
      </w:r>
      <w:proofErr w:type="spellEnd"/>
      <w:r w:rsidRPr="00FB3965">
        <w:rPr>
          <w:lang w:val="en-US"/>
        </w:rPr>
        <w:t xml:space="preserve"> J, Walker WA. Necrotizing </w:t>
      </w:r>
      <w:proofErr w:type="spellStart"/>
      <w:r w:rsidRPr="00FB3965">
        <w:rPr>
          <w:lang w:val="en-US"/>
        </w:rPr>
        <w:t>enterocolitis</w:t>
      </w:r>
      <w:proofErr w:type="spellEnd"/>
      <w:r w:rsidRPr="00FB3965">
        <w:rPr>
          <w:lang w:val="en-US"/>
        </w:rPr>
        <w:t xml:space="preserve">. </w:t>
      </w:r>
      <w:r w:rsidRPr="00C22304">
        <w:t xml:space="preserve">New </w:t>
      </w:r>
      <w:proofErr w:type="spellStart"/>
      <w:r w:rsidRPr="00C22304">
        <w:t>Engl</w:t>
      </w:r>
      <w:proofErr w:type="spellEnd"/>
      <w:r w:rsidRPr="00C22304">
        <w:t xml:space="preserve"> J </w:t>
      </w:r>
      <w:proofErr w:type="spellStart"/>
      <w:r w:rsidRPr="00C22304">
        <w:t>Med</w:t>
      </w:r>
      <w:proofErr w:type="spellEnd"/>
      <w:r w:rsidRPr="00C22304">
        <w:t xml:space="preserve"> 364:255, 2011</w:t>
      </w:r>
      <w:r w:rsidR="00546420" w:rsidRPr="00C22304">
        <w:t xml:space="preserve">. Disponível em </w:t>
      </w:r>
      <w:hyperlink r:id="rId13" w:history="1">
        <w:r w:rsidR="00546420" w:rsidRPr="00C22304">
          <w:rPr>
            <w:rStyle w:val="Hyperlink"/>
            <w:color w:val="auto"/>
            <w:u w:val="none"/>
          </w:rPr>
          <w:t>www.paulomargotto.com.br</w:t>
        </w:r>
      </w:hyperlink>
      <w:r w:rsidR="00546420" w:rsidRPr="00C22304">
        <w:t xml:space="preserve"> em Distúrbios Gastrintestinais. Acessado em 20/1/2012</w:t>
      </w:r>
    </w:p>
    <w:p w14:paraId="341A411D" w14:textId="77777777" w:rsidR="00546420" w:rsidRPr="00C22304" w:rsidRDefault="00B50EB7" w:rsidP="00E25166">
      <w:pPr>
        <w:pStyle w:val="Referencias"/>
      </w:pPr>
      <w:r w:rsidRPr="00FB3965">
        <w:rPr>
          <w:lang w:val="en-US"/>
        </w:rPr>
        <w:t xml:space="preserve"> </w:t>
      </w:r>
      <w:proofErr w:type="spellStart"/>
      <w:r w:rsidRPr="00FB3965">
        <w:rPr>
          <w:lang w:val="en-US"/>
        </w:rPr>
        <w:t>Kuppala</w:t>
      </w:r>
      <w:proofErr w:type="spellEnd"/>
      <w:r w:rsidRPr="00FB3965">
        <w:rPr>
          <w:lang w:val="en-US"/>
        </w:rPr>
        <w:t xml:space="preserve"> VS, </w:t>
      </w:r>
      <w:proofErr w:type="spellStart"/>
      <w:r w:rsidRPr="00FB3965">
        <w:rPr>
          <w:lang w:val="en-US"/>
        </w:rPr>
        <w:t>Menzen-Derr</w:t>
      </w:r>
      <w:proofErr w:type="spellEnd"/>
      <w:r w:rsidRPr="00FB3965">
        <w:rPr>
          <w:lang w:val="en-US"/>
        </w:rPr>
        <w:t xml:space="preserve"> J, Morrow AL, </w:t>
      </w:r>
      <w:proofErr w:type="spellStart"/>
      <w:r w:rsidRPr="00FB3965">
        <w:rPr>
          <w:lang w:val="en-US"/>
        </w:rPr>
        <w:t>Schibler</w:t>
      </w:r>
      <w:proofErr w:type="spellEnd"/>
      <w:r w:rsidRPr="00FB3965">
        <w:rPr>
          <w:lang w:val="en-US"/>
        </w:rPr>
        <w:t xml:space="preserve"> KR</w:t>
      </w:r>
      <w:r w:rsidR="00100D41" w:rsidRPr="00FB3965">
        <w:rPr>
          <w:lang w:val="en-US"/>
        </w:rPr>
        <w:t xml:space="preserve">. Prolonged initial empirical antibiotic treatment is associated with adverse outcomes in premature infants </w:t>
      </w:r>
      <w:r w:rsidR="00546420" w:rsidRPr="00FB3965">
        <w:rPr>
          <w:lang w:val="en-US"/>
        </w:rPr>
        <w:t>J</w:t>
      </w:r>
      <w:r w:rsidRPr="00FB3965">
        <w:rPr>
          <w:lang w:val="en-US"/>
        </w:rPr>
        <w:t xml:space="preserve"> </w:t>
      </w:r>
      <w:proofErr w:type="spellStart"/>
      <w:r w:rsidRPr="00FB3965">
        <w:rPr>
          <w:lang w:val="en-US"/>
        </w:rPr>
        <w:t>Pediatr</w:t>
      </w:r>
      <w:proofErr w:type="spellEnd"/>
      <w:r w:rsidRPr="00FB3965">
        <w:rPr>
          <w:lang w:val="en-US"/>
        </w:rPr>
        <w:t xml:space="preserve"> </w:t>
      </w:r>
      <w:r w:rsidR="00100D41" w:rsidRPr="00FB3965">
        <w:rPr>
          <w:lang w:val="en-US"/>
        </w:rPr>
        <w:t>159; 720, 2011</w:t>
      </w:r>
      <w:r w:rsidR="00546420" w:rsidRPr="00FB3965">
        <w:rPr>
          <w:lang w:val="en-US"/>
        </w:rPr>
        <w:t xml:space="preserve">. </w:t>
      </w:r>
      <w:r w:rsidR="00546420" w:rsidRPr="00C22304">
        <w:t xml:space="preserve">Disponível em </w:t>
      </w:r>
      <w:hyperlink r:id="rId14" w:history="1">
        <w:r w:rsidR="00546420" w:rsidRPr="00C22304">
          <w:rPr>
            <w:rStyle w:val="Hyperlink"/>
            <w:color w:val="auto"/>
            <w:u w:val="none"/>
          </w:rPr>
          <w:t>www.paulomargotto.com.br</w:t>
        </w:r>
      </w:hyperlink>
      <w:r w:rsidR="00546420" w:rsidRPr="00C22304">
        <w:t xml:space="preserve"> em Infecções bacterianas e </w:t>
      </w:r>
      <w:proofErr w:type="spellStart"/>
      <w:r w:rsidR="00546420" w:rsidRPr="00C22304">
        <w:t>fúngicas</w:t>
      </w:r>
      <w:proofErr w:type="spellEnd"/>
      <w:r w:rsidR="00546420" w:rsidRPr="00C22304">
        <w:t>.</w:t>
      </w:r>
      <w:r w:rsidR="00C03BF0" w:rsidRPr="00C22304">
        <w:t xml:space="preserve"> </w:t>
      </w:r>
      <w:r w:rsidR="00546420" w:rsidRPr="00C22304">
        <w:t>Acessado em 20/1/2012</w:t>
      </w:r>
    </w:p>
    <w:p w14:paraId="6E40CF99" w14:textId="77777777" w:rsidR="00B07564" w:rsidRPr="00DF3EAA" w:rsidRDefault="0051632B" w:rsidP="00E25166">
      <w:pPr>
        <w:pStyle w:val="Referencias"/>
        <w:rPr>
          <w:lang w:val="en-US"/>
        </w:rPr>
      </w:pPr>
      <w:proofErr w:type="spellStart"/>
      <w:r w:rsidRPr="00C22304">
        <w:t>Terrin</w:t>
      </w:r>
      <w:proofErr w:type="spellEnd"/>
      <w:r w:rsidRPr="00C22304">
        <w:t xml:space="preserve"> G, </w:t>
      </w:r>
      <w:proofErr w:type="spellStart"/>
      <w:r w:rsidRPr="00C22304">
        <w:t>Passariello</w:t>
      </w:r>
      <w:proofErr w:type="spellEnd"/>
      <w:r w:rsidRPr="00C22304">
        <w:t xml:space="preserve"> A, De Curtis M </w:t>
      </w:r>
      <w:proofErr w:type="gramStart"/>
      <w:r w:rsidRPr="00C22304">
        <w:t>et</w:t>
      </w:r>
      <w:proofErr w:type="gramEnd"/>
      <w:r w:rsidRPr="00C22304">
        <w:t xml:space="preserve"> al.</w:t>
      </w:r>
      <w:r w:rsidR="00C03BF0" w:rsidRPr="00C22304">
        <w:t xml:space="preserve"> </w:t>
      </w:r>
      <w:r w:rsidR="00100D41" w:rsidRPr="00FB3965">
        <w:rPr>
          <w:lang w:val="en-US"/>
        </w:rPr>
        <w:t>Ranitidine is associated with i</w:t>
      </w:r>
      <w:r w:rsidRPr="00FB3965">
        <w:rPr>
          <w:lang w:val="en-US"/>
        </w:rPr>
        <w:t xml:space="preserve">nfections, </w:t>
      </w:r>
      <w:r w:rsidR="00100D41" w:rsidRPr="00FB3965">
        <w:rPr>
          <w:lang w:val="en-US"/>
        </w:rPr>
        <w:t xml:space="preserve">necrotizing </w:t>
      </w:r>
      <w:proofErr w:type="spellStart"/>
      <w:r w:rsidR="00100D41" w:rsidRPr="00FB3965">
        <w:rPr>
          <w:lang w:val="en-US"/>
        </w:rPr>
        <w:t>enterocolitis</w:t>
      </w:r>
      <w:proofErr w:type="spellEnd"/>
      <w:r w:rsidR="00100D41" w:rsidRPr="00FB3965">
        <w:rPr>
          <w:lang w:val="en-US"/>
        </w:rPr>
        <w:t>, and f</w:t>
      </w:r>
      <w:r w:rsidRPr="00FB3965">
        <w:rPr>
          <w:lang w:val="en-US"/>
        </w:rPr>
        <w:t xml:space="preserve">atal </w:t>
      </w:r>
      <w:r w:rsidR="00100D41" w:rsidRPr="00FB3965">
        <w:rPr>
          <w:lang w:val="en-US"/>
        </w:rPr>
        <w:t>outcome in n</w:t>
      </w:r>
      <w:r w:rsidRPr="00FB3965">
        <w:rPr>
          <w:lang w:val="en-US"/>
        </w:rPr>
        <w:t>ewborns.</w:t>
      </w:r>
      <w:r w:rsidR="00C03BF0" w:rsidRPr="00FB3965">
        <w:rPr>
          <w:lang w:val="en-US"/>
        </w:rPr>
        <w:t xml:space="preserve"> </w:t>
      </w:r>
      <w:r w:rsidRPr="00DF3EAA">
        <w:rPr>
          <w:lang w:val="en-US"/>
        </w:rPr>
        <w:t>Pediatrics 129; e40, 2012</w:t>
      </w:r>
      <w:r w:rsidR="00546420" w:rsidRPr="00DF3EAA">
        <w:rPr>
          <w:lang w:val="en-US"/>
        </w:rPr>
        <w:t>.</w:t>
      </w:r>
    </w:p>
    <w:p w14:paraId="47690729" w14:textId="77777777" w:rsidR="00CD03E3" w:rsidRPr="00C22304" w:rsidRDefault="00B07564" w:rsidP="00E25166">
      <w:pPr>
        <w:pStyle w:val="Referencias"/>
      </w:pPr>
      <w:r w:rsidRPr="007749CA">
        <w:rPr>
          <w:lang w:val="en-US"/>
        </w:rPr>
        <w:t xml:space="preserve"> </w:t>
      </w:r>
      <w:proofErr w:type="spellStart"/>
      <w:r w:rsidRPr="00C22304">
        <w:t>Neu</w:t>
      </w:r>
      <w:proofErr w:type="spellEnd"/>
      <w:r w:rsidRPr="00C22304">
        <w:t xml:space="preserve"> J. Enterocolite necrosante-Como prevenir. </w:t>
      </w:r>
      <w:r w:rsidR="00CD03E3" w:rsidRPr="00C22304">
        <w:t xml:space="preserve">XX Congresso Brasileiro de </w:t>
      </w:r>
      <w:proofErr w:type="spellStart"/>
      <w:r w:rsidR="00CD03E3" w:rsidRPr="00C22304">
        <w:t>Perinatologia</w:t>
      </w:r>
      <w:proofErr w:type="spellEnd"/>
      <w:r w:rsidR="00CD03E3" w:rsidRPr="00C22304">
        <w:t>, Rio de Janeiro, 21-24/11/2010</w:t>
      </w:r>
      <w:r w:rsidRPr="00C22304">
        <w:t xml:space="preserve">. Disponível em www.paulomargotto.com.br em </w:t>
      </w:r>
      <w:r w:rsidR="005276C9" w:rsidRPr="00C22304">
        <w:t>Distúrbios</w:t>
      </w:r>
      <w:r w:rsidRPr="00C22304">
        <w:t xml:space="preserve"> g</w:t>
      </w:r>
      <w:r w:rsidR="00630380" w:rsidRPr="00C22304">
        <w:t>astrintestinais. Acessado em 12</w:t>
      </w:r>
      <w:r w:rsidRPr="00C22304">
        <w:t>/</w:t>
      </w:r>
      <w:r w:rsidR="00630380" w:rsidRPr="00C22304">
        <w:t>1/</w:t>
      </w:r>
      <w:r w:rsidRPr="00C22304">
        <w:t>2018</w:t>
      </w:r>
    </w:p>
    <w:p w14:paraId="23447CFF" w14:textId="77777777" w:rsidR="00B07564" w:rsidRPr="00C22304" w:rsidRDefault="00B07564" w:rsidP="00E25166">
      <w:pPr>
        <w:pStyle w:val="Referencias"/>
      </w:pPr>
      <w:r w:rsidRPr="00C22304">
        <w:t xml:space="preserve"> </w:t>
      </w:r>
      <w:proofErr w:type="spellStart"/>
      <w:r w:rsidRPr="00FB3965">
        <w:rPr>
          <w:lang w:val="en-US"/>
        </w:rPr>
        <w:t>Gepahart</w:t>
      </w:r>
      <w:proofErr w:type="spellEnd"/>
      <w:r w:rsidRPr="00FB3965">
        <w:rPr>
          <w:lang w:val="en-US"/>
        </w:rPr>
        <w:t xml:space="preserve"> SM, McGrath JM, </w:t>
      </w:r>
      <w:proofErr w:type="spellStart"/>
      <w:r w:rsidRPr="00FB3965">
        <w:rPr>
          <w:lang w:val="en-US"/>
        </w:rPr>
        <w:t>Effken</w:t>
      </w:r>
      <w:proofErr w:type="spellEnd"/>
      <w:r w:rsidRPr="00FB3965">
        <w:rPr>
          <w:lang w:val="en-US"/>
        </w:rPr>
        <w:t xml:space="preserve"> JA. Necrotizing </w:t>
      </w:r>
      <w:proofErr w:type="spellStart"/>
      <w:r w:rsidRPr="00FB3965">
        <w:rPr>
          <w:lang w:val="en-US"/>
        </w:rPr>
        <w:t>enterocolitis</w:t>
      </w:r>
      <w:proofErr w:type="spellEnd"/>
      <w:r w:rsidRPr="00FB3965">
        <w:rPr>
          <w:lang w:val="en-US"/>
        </w:rPr>
        <w:t xml:space="preserve"> risk - State of the Science. </w:t>
      </w:r>
      <w:proofErr w:type="spellStart"/>
      <w:r w:rsidRPr="00C22304">
        <w:t>Advances</w:t>
      </w:r>
      <w:proofErr w:type="spellEnd"/>
      <w:r w:rsidRPr="00C22304">
        <w:t xml:space="preserve"> in Neonatal </w:t>
      </w:r>
      <w:proofErr w:type="spellStart"/>
      <w:r w:rsidRPr="00C22304">
        <w:t>Care</w:t>
      </w:r>
      <w:proofErr w:type="spellEnd"/>
      <w:r w:rsidRPr="00C22304">
        <w:t xml:space="preserve"> 2012;</w:t>
      </w:r>
      <w:r w:rsidR="00E25166" w:rsidRPr="00C22304">
        <w:t xml:space="preserve"> </w:t>
      </w:r>
      <w:r w:rsidRPr="00C22304">
        <w:t xml:space="preserve">12:77, </w:t>
      </w:r>
      <w:proofErr w:type="gramStart"/>
      <w:r w:rsidRPr="00C22304">
        <w:t>2012</w:t>
      </w:r>
      <w:proofErr w:type="gramEnd"/>
    </w:p>
    <w:p w14:paraId="157C18F5" w14:textId="77777777" w:rsidR="00B07564" w:rsidRPr="00DF3EAA" w:rsidRDefault="00B07564" w:rsidP="00E25166">
      <w:pPr>
        <w:pStyle w:val="Referencias"/>
        <w:rPr>
          <w:lang w:val="en-US"/>
        </w:rPr>
      </w:pPr>
      <w:r w:rsidRPr="00C22304">
        <w:t xml:space="preserve"> </w:t>
      </w:r>
      <w:proofErr w:type="spellStart"/>
      <w:r w:rsidRPr="00C22304">
        <w:t>Corpeleijn</w:t>
      </w:r>
      <w:proofErr w:type="spellEnd"/>
      <w:r w:rsidRPr="00C22304">
        <w:t xml:space="preserve"> W, </w:t>
      </w:r>
      <w:proofErr w:type="spellStart"/>
      <w:r w:rsidRPr="00C22304">
        <w:t>Kouwenhoven</w:t>
      </w:r>
      <w:proofErr w:type="spellEnd"/>
      <w:r w:rsidRPr="00C22304">
        <w:t xml:space="preserve"> SMP, </w:t>
      </w:r>
      <w:proofErr w:type="spellStart"/>
      <w:r w:rsidRPr="00C22304">
        <w:t>Paap</w:t>
      </w:r>
      <w:proofErr w:type="spellEnd"/>
      <w:r w:rsidRPr="00C22304">
        <w:t xml:space="preserve"> MC </w:t>
      </w:r>
      <w:proofErr w:type="gramStart"/>
      <w:r w:rsidRPr="00C22304">
        <w:t>et</w:t>
      </w:r>
      <w:proofErr w:type="gramEnd"/>
      <w:r w:rsidRPr="00C22304">
        <w:t xml:space="preserve"> al. </w:t>
      </w:r>
      <w:r w:rsidRPr="00FB3965">
        <w:rPr>
          <w:lang w:val="en-US"/>
        </w:rPr>
        <w:t xml:space="preserve">Intake of own mother’s milk during the first days of life is associated with decreased morbidity and mortality in very low birth weight infants during the first 60 days of life. </w:t>
      </w:r>
      <w:r w:rsidRPr="00DF3EAA">
        <w:rPr>
          <w:lang w:val="en-US"/>
        </w:rPr>
        <w:t>Neonatology 102:276, 2012</w:t>
      </w:r>
    </w:p>
    <w:p w14:paraId="54D62C12" w14:textId="77777777" w:rsidR="00B07564" w:rsidRPr="00DF3EAA" w:rsidRDefault="00B07564" w:rsidP="00E25166">
      <w:pPr>
        <w:pStyle w:val="Referencias"/>
        <w:rPr>
          <w:lang w:val="en-US"/>
        </w:rPr>
      </w:pPr>
      <w:r w:rsidRPr="00FB3965">
        <w:rPr>
          <w:lang w:val="en-US"/>
        </w:rPr>
        <w:lastRenderedPageBreak/>
        <w:t xml:space="preserve">Jasper V. Been, </w:t>
      </w:r>
      <w:proofErr w:type="spellStart"/>
      <w:r w:rsidRPr="00FB3965">
        <w:rPr>
          <w:lang w:val="en-US"/>
        </w:rPr>
        <w:t>Sanne</w:t>
      </w:r>
      <w:proofErr w:type="spellEnd"/>
      <w:r w:rsidRPr="00FB3965">
        <w:rPr>
          <w:lang w:val="en-US"/>
        </w:rPr>
        <w:t xml:space="preserve"> </w:t>
      </w:r>
      <w:proofErr w:type="spellStart"/>
      <w:r w:rsidRPr="00FB3965">
        <w:rPr>
          <w:lang w:val="en-US"/>
        </w:rPr>
        <w:t>Lievense</w:t>
      </w:r>
      <w:proofErr w:type="spellEnd"/>
      <w:r w:rsidRPr="00FB3965">
        <w:rPr>
          <w:lang w:val="en-US"/>
        </w:rPr>
        <w:t xml:space="preserve">, Luc J. I. Zimmermann et al. </w:t>
      </w:r>
      <w:proofErr w:type="spellStart"/>
      <w:r w:rsidR="00494D3A" w:rsidRPr="00FB3965">
        <w:rPr>
          <w:lang w:val="en-US"/>
        </w:rPr>
        <w:t>Chorioamnionitis</w:t>
      </w:r>
      <w:proofErr w:type="spellEnd"/>
      <w:r w:rsidR="00494D3A" w:rsidRPr="00FB3965">
        <w:rPr>
          <w:lang w:val="en-US"/>
        </w:rPr>
        <w:t xml:space="preserve"> as a risk f</w:t>
      </w:r>
      <w:r w:rsidRPr="00FB3965">
        <w:rPr>
          <w:lang w:val="en-US"/>
        </w:rPr>
        <w:t xml:space="preserve">actor for necrotizing </w:t>
      </w:r>
      <w:proofErr w:type="spellStart"/>
      <w:r w:rsidRPr="00FB3965">
        <w:rPr>
          <w:lang w:val="en-US"/>
        </w:rPr>
        <w:t>enterocolitis</w:t>
      </w:r>
      <w:proofErr w:type="spellEnd"/>
      <w:r w:rsidRPr="00FB3965">
        <w:rPr>
          <w:lang w:val="en-US"/>
        </w:rPr>
        <w:t xml:space="preserve">: a systematic review and meta-analysis. </w:t>
      </w:r>
      <w:r w:rsidRPr="00DF3EAA">
        <w:rPr>
          <w:lang w:val="en-US"/>
        </w:rPr>
        <w:t xml:space="preserve">J </w:t>
      </w:r>
      <w:proofErr w:type="spellStart"/>
      <w:r w:rsidRPr="00DF3EAA">
        <w:rPr>
          <w:lang w:val="en-US"/>
        </w:rPr>
        <w:t>Pediatr</w:t>
      </w:r>
      <w:proofErr w:type="spellEnd"/>
      <w:r w:rsidRPr="00DF3EAA">
        <w:rPr>
          <w:lang w:val="en-US"/>
        </w:rPr>
        <w:t xml:space="preserve"> 162:236, 2013</w:t>
      </w:r>
    </w:p>
    <w:p w14:paraId="376589CD" w14:textId="77777777" w:rsidR="00494D3A" w:rsidRPr="00C22304" w:rsidRDefault="00494D3A" w:rsidP="00E25166">
      <w:pPr>
        <w:pStyle w:val="Referencias"/>
      </w:pPr>
      <w:proofErr w:type="spellStart"/>
      <w:r w:rsidRPr="00FB3965">
        <w:rPr>
          <w:lang w:val="en-US"/>
        </w:rPr>
        <w:t>Ragouilliaux</w:t>
      </w:r>
      <w:proofErr w:type="spellEnd"/>
      <w:r w:rsidRPr="00FB3965">
        <w:rPr>
          <w:lang w:val="en-US"/>
        </w:rPr>
        <w:t xml:space="preserve"> CJ, Keeney SE, Hawkins HK, </w:t>
      </w:r>
      <w:proofErr w:type="spellStart"/>
      <w:r w:rsidRPr="00FB3965">
        <w:rPr>
          <w:lang w:val="en-US"/>
        </w:rPr>
        <w:t>Rowen</w:t>
      </w:r>
      <w:proofErr w:type="spellEnd"/>
      <w:r w:rsidRPr="00FB3965">
        <w:rPr>
          <w:lang w:val="en-US"/>
        </w:rPr>
        <w:t xml:space="preserve"> JL. Maternal factors in extremely low birth weight infants who develop spontaneous intestinal perforation. </w:t>
      </w:r>
      <w:proofErr w:type="spellStart"/>
      <w:r w:rsidRPr="00C22304">
        <w:t>Pediatrics</w:t>
      </w:r>
      <w:proofErr w:type="spellEnd"/>
      <w:r w:rsidRPr="00C22304">
        <w:t xml:space="preserve"> </w:t>
      </w:r>
      <w:proofErr w:type="gramStart"/>
      <w:r w:rsidRPr="00C22304">
        <w:t>120:</w:t>
      </w:r>
      <w:proofErr w:type="gramEnd"/>
      <w:r w:rsidRPr="00C22304">
        <w:t>e1458, 2007</w:t>
      </w:r>
    </w:p>
    <w:p w14:paraId="4D646074" w14:textId="77777777" w:rsidR="000C47E0" w:rsidRPr="00DF3EAA" w:rsidRDefault="00494D3A" w:rsidP="00E25166">
      <w:pPr>
        <w:pStyle w:val="Referencias"/>
        <w:rPr>
          <w:lang w:val="en-US"/>
        </w:rPr>
      </w:pPr>
      <w:proofErr w:type="spellStart"/>
      <w:r w:rsidRPr="00C22304">
        <w:t>Yimaz</w:t>
      </w:r>
      <w:proofErr w:type="spellEnd"/>
      <w:r w:rsidRPr="00C22304">
        <w:t xml:space="preserve"> Y, </w:t>
      </w:r>
      <w:proofErr w:type="spellStart"/>
      <w:r w:rsidRPr="00C22304">
        <w:t>Kutamn</w:t>
      </w:r>
      <w:proofErr w:type="spellEnd"/>
      <w:r w:rsidRPr="00C22304">
        <w:t xml:space="preserve"> HGK, </w:t>
      </w:r>
      <w:proofErr w:type="spellStart"/>
      <w:r w:rsidRPr="00C22304">
        <w:t>Ulu</w:t>
      </w:r>
      <w:proofErr w:type="spellEnd"/>
      <w:r w:rsidRPr="00C22304">
        <w:t xml:space="preserve"> HO </w:t>
      </w:r>
      <w:proofErr w:type="gramStart"/>
      <w:r w:rsidRPr="00C22304">
        <w:t>et</w:t>
      </w:r>
      <w:proofErr w:type="gramEnd"/>
      <w:r w:rsidRPr="00C22304">
        <w:t xml:space="preserve"> al. </w:t>
      </w:r>
      <w:r w:rsidRPr="00FB3965">
        <w:rPr>
          <w:lang w:val="en-US"/>
        </w:rPr>
        <w:t xml:space="preserve">Preeclampsia is an independent risk factor for spontaneous intestinal perforation in very preterm infants. </w:t>
      </w:r>
      <w:r w:rsidRPr="00DF3EAA">
        <w:rPr>
          <w:rStyle w:val="jrnl"/>
          <w:lang w:val="en-US"/>
        </w:rPr>
        <w:t xml:space="preserve">J </w:t>
      </w:r>
      <w:proofErr w:type="spellStart"/>
      <w:r w:rsidRPr="00DF3EAA">
        <w:rPr>
          <w:rStyle w:val="jrnl"/>
          <w:lang w:val="en-US"/>
        </w:rPr>
        <w:t>Matern</w:t>
      </w:r>
      <w:proofErr w:type="spellEnd"/>
      <w:r w:rsidRPr="00DF3EAA">
        <w:rPr>
          <w:rStyle w:val="jrnl"/>
          <w:lang w:val="en-US"/>
        </w:rPr>
        <w:t xml:space="preserve"> Fetal Neonatal Med</w:t>
      </w:r>
      <w:r w:rsidR="000C47E0" w:rsidRPr="00DF3EAA">
        <w:rPr>
          <w:lang w:val="en-US"/>
        </w:rPr>
        <w:t xml:space="preserve"> 27</w:t>
      </w:r>
      <w:r w:rsidRPr="00DF3EAA">
        <w:rPr>
          <w:lang w:val="en-US"/>
        </w:rPr>
        <w:t>:1248-51</w:t>
      </w:r>
    </w:p>
    <w:p w14:paraId="1ED519F5" w14:textId="77777777" w:rsidR="000C47E0" w:rsidRPr="00DF3EAA" w:rsidRDefault="000C47E0" w:rsidP="00E25166">
      <w:pPr>
        <w:pStyle w:val="Referencias"/>
        <w:rPr>
          <w:lang w:val="en-US"/>
        </w:rPr>
      </w:pPr>
      <w:r w:rsidRPr="00FB3965">
        <w:rPr>
          <w:lang w:val="en-US"/>
        </w:rPr>
        <w:t xml:space="preserve"> Stone ML, Tatum PM, </w:t>
      </w:r>
      <w:proofErr w:type="spellStart"/>
      <w:r w:rsidRPr="00FB3965">
        <w:rPr>
          <w:lang w:val="en-US"/>
        </w:rPr>
        <w:t>Weitkamp</w:t>
      </w:r>
      <w:proofErr w:type="spellEnd"/>
      <w:r w:rsidRPr="00FB3965">
        <w:rPr>
          <w:lang w:val="en-US"/>
        </w:rPr>
        <w:t xml:space="preserve"> JH, Mukherjee AB. Abnormal heart rate characteristics before clinical diagnosis of necrotizing </w:t>
      </w:r>
      <w:proofErr w:type="spellStart"/>
      <w:r w:rsidRPr="00FB3965">
        <w:rPr>
          <w:lang w:val="en-US"/>
        </w:rPr>
        <w:t>enterocolitis</w:t>
      </w:r>
      <w:proofErr w:type="spellEnd"/>
      <w:r w:rsidRPr="00FB3965">
        <w:rPr>
          <w:lang w:val="en-US"/>
        </w:rPr>
        <w:t xml:space="preserve">. </w:t>
      </w:r>
      <w:r w:rsidRPr="00DF3EAA">
        <w:rPr>
          <w:lang w:val="en-US"/>
        </w:rPr>
        <w:t xml:space="preserve">J </w:t>
      </w:r>
      <w:proofErr w:type="spellStart"/>
      <w:r w:rsidRPr="00DF3EAA">
        <w:rPr>
          <w:lang w:val="en-US"/>
        </w:rPr>
        <w:t>Perinatol</w:t>
      </w:r>
      <w:proofErr w:type="spellEnd"/>
      <w:r w:rsidRPr="00DF3EAA">
        <w:rPr>
          <w:lang w:val="en-US"/>
        </w:rPr>
        <w:t xml:space="preserve"> 33:847,2013</w:t>
      </w:r>
    </w:p>
    <w:p w14:paraId="7051A158" w14:textId="77777777" w:rsidR="00CD03E3" w:rsidRPr="00DF3EAA" w:rsidRDefault="000C47E0" w:rsidP="00E25166">
      <w:pPr>
        <w:pStyle w:val="Referencias"/>
        <w:rPr>
          <w:lang w:val="en-US"/>
        </w:rPr>
      </w:pPr>
      <w:r w:rsidRPr="00FB3965">
        <w:rPr>
          <w:lang w:val="en-US"/>
        </w:rPr>
        <w:t xml:space="preserve"> </w:t>
      </w:r>
      <w:proofErr w:type="spellStart"/>
      <w:r w:rsidRPr="00FB3965">
        <w:rPr>
          <w:lang w:val="en-US"/>
        </w:rPr>
        <w:t>Maitre</w:t>
      </w:r>
      <w:proofErr w:type="spellEnd"/>
      <w:r w:rsidRPr="00FB3965">
        <w:rPr>
          <w:lang w:val="en-US"/>
        </w:rPr>
        <w:t xml:space="preserve"> NL, </w:t>
      </w:r>
      <w:proofErr w:type="spellStart"/>
      <w:r w:rsidRPr="00FB3965">
        <w:rPr>
          <w:lang w:val="en-US"/>
        </w:rPr>
        <w:t>Marchall</w:t>
      </w:r>
      <w:proofErr w:type="spellEnd"/>
      <w:r w:rsidRPr="00FB3965">
        <w:rPr>
          <w:lang w:val="en-US"/>
        </w:rPr>
        <w:t xml:space="preserve"> DD, </w:t>
      </w:r>
      <w:proofErr w:type="spellStart"/>
      <w:r w:rsidRPr="00FB3965">
        <w:rPr>
          <w:lang w:val="en-US"/>
        </w:rPr>
        <w:t>Gosdtein</w:t>
      </w:r>
      <w:proofErr w:type="spellEnd"/>
      <w:r w:rsidRPr="00FB3965">
        <w:rPr>
          <w:lang w:val="en-US"/>
        </w:rPr>
        <w:t xml:space="preserve"> RF et al. Necrotizing </w:t>
      </w:r>
      <w:proofErr w:type="spellStart"/>
      <w:r w:rsidRPr="00FB3965">
        <w:rPr>
          <w:lang w:val="en-US"/>
        </w:rPr>
        <w:t>enterocolitis</w:t>
      </w:r>
      <w:proofErr w:type="spellEnd"/>
      <w:r w:rsidRPr="00FB3965">
        <w:rPr>
          <w:lang w:val="en-US"/>
        </w:rPr>
        <w:t xml:space="preserve"> in infant with periventricular hemorrhagic infarction: associations and outcomes. </w:t>
      </w:r>
      <w:r w:rsidR="005276C9" w:rsidRPr="00DF3EAA">
        <w:rPr>
          <w:lang w:val="en-US"/>
        </w:rPr>
        <w:t xml:space="preserve">Neonatology </w:t>
      </w:r>
      <w:r w:rsidRPr="00DF3EAA">
        <w:rPr>
          <w:lang w:val="en-US"/>
        </w:rPr>
        <w:t>99:97, 2011</w:t>
      </w:r>
    </w:p>
    <w:p w14:paraId="06A7A8E7" w14:textId="77777777" w:rsidR="000C47E0" w:rsidRPr="00C22304" w:rsidRDefault="000C47E0" w:rsidP="00E25166">
      <w:pPr>
        <w:pStyle w:val="Referencias"/>
      </w:pPr>
      <w:r w:rsidRPr="00FB3965">
        <w:rPr>
          <w:lang w:val="en-US"/>
        </w:rPr>
        <w:t xml:space="preserve"> Thomas R. </w:t>
      </w:r>
      <w:proofErr w:type="spellStart"/>
      <w:r w:rsidRPr="00FB3965">
        <w:rPr>
          <w:lang w:val="en-US"/>
        </w:rPr>
        <w:t>Abrahamsson</w:t>
      </w:r>
      <w:proofErr w:type="spellEnd"/>
      <w:r w:rsidRPr="00FB3965">
        <w:rPr>
          <w:lang w:val="en-US"/>
        </w:rPr>
        <w:t xml:space="preserve">, </w:t>
      </w:r>
      <w:proofErr w:type="spellStart"/>
      <w:r w:rsidRPr="00FB3965">
        <w:rPr>
          <w:lang w:val="en-US"/>
        </w:rPr>
        <w:t>Samuli</w:t>
      </w:r>
      <w:proofErr w:type="spellEnd"/>
      <w:r w:rsidRPr="00FB3965">
        <w:rPr>
          <w:lang w:val="en-US"/>
        </w:rPr>
        <w:t xml:space="preserve"> </w:t>
      </w:r>
      <w:proofErr w:type="spellStart"/>
      <w:r w:rsidRPr="00FB3965">
        <w:rPr>
          <w:lang w:val="en-US"/>
        </w:rPr>
        <w:t>Rautava</w:t>
      </w:r>
      <w:proofErr w:type="spellEnd"/>
      <w:r w:rsidRPr="00FB3965">
        <w:rPr>
          <w:lang w:val="en-US"/>
        </w:rPr>
        <w:t xml:space="preserve">, </w:t>
      </w:r>
      <w:proofErr w:type="spellStart"/>
      <w:r w:rsidRPr="00FB3965">
        <w:rPr>
          <w:lang w:val="en-US"/>
        </w:rPr>
        <w:t>Aideen</w:t>
      </w:r>
      <w:proofErr w:type="spellEnd"/>
      <w:r w:rsidRPr="00FB3965">
        <w:rPr>
          <w:lang w:val="en-US"/>
        </w:rPr>
        <w:t xml:space="preserve"> M. Moore, et al. The time for a confirmative necrotizing </w:t>
      </w:r>
      <w:proofErr w:type="spellStart"/>
      <w:r w:rsidRPr="00FB3965">
        <w:rPr>
          <w:lang w:val="en-US"/>
        </w:rPr>
        <w:t>enterocolitis</w:t>
      </w:r>
      <w:proofErr w:type="spellEnd"/>
      <w:r w:rsidRPr="00FB3965">
        <w:rPr>
          <w:lang w:val="en-US"/>
        </w:rPr>
        <w:t xml:space="preserve"> probiotics Prevention Trial in the Extremely Low Birth Weight Infant in North America Is Now! </w:t>
      </w:r>
      <w:proofErr w:type="spellStart"/>
      <w:r w:rsidRPr="00C22304">
        <w:t>Journal</w:t>
      </w:r>
      <w:proofErr w:type="spellEnd"/>
      <w:r w:rsidRPr="00C22304">
        <w:t xml:space="preserve"> </w:t>
      </w:r>
      <w:proofErr w:type="spellStart"/>
      <w:r w:rsidRPr="00C22304">
        <w:t>of</w:t>
      </w:r>
      <w:proofErr w:type="spellEnd"/>
      <w:r w:rsidRPr="00C22304">
        <w:t xml:space="preserve"> </w:t>
      </w:r>
      <w:proofErr w:type="spellStart"/>
      <w:r w:rsidRPr="00C22304">
        <w:t>Pediatrics</w:t>
      </w:r>
      <w:proofErr w:type="spellEnd"/>
      <w:r w:rsidRPr="00C22304">
        <w:t xml:space="preserve"> 2014; 165(2): 389-</w:t>
      </w:r>
      <w:proofErr w:type="gramStart"/>
      <w:r w:rsidRPr="00C22304">
        <w:t>394</w:t>
      </w:r>
      <w:proofErr w:type="gramEnd"/>
    </w:p>
    <w:p w14:paraId="69076A2D" w14:textId="77777777" w:rsidR="000C47E0" w:rsidRPr="00C22304" w:rsidRDefault="000C47E0" w:rsidP="00E25166">
      <w:pPr>
        <w:pStyle w:val="Referencias"/>
      </w:pPr>
      <w:r w:rsidRPr="00C22304">
        <w:t xml:space="preserve">Castro PBM, Lapa HA, </w:t>
      </w:r>
      <w:proofErr w:type="spellStart"/>
      <w:r w:rsidRPr="00C22304">
        <w:t>Gumieiro</w:t>
      </w:r>
      <w:proofErr w:type="spellEnd"/>
      <w:r w:rsidRPr="00C22304">
        <w:t xml:space="preserve"> D, Cardoso SA, Antunes TS, Margotto PR. Caso Clínico: Perfuração intestinal espontânea idiopática em um </w:t>
      </w:r>
      <w:r w:rsidR="00E25166" w:rsidRPr="00C22304">
        <w:t>recém-nascido</w:t>
      </w:r>
      <w:r w:rsidRPr="00C22304">
        <w:t xml:space="preserve"> </w:t>
      </w:r>
      <w:proofErr w:type="spellStart"/>
      <w:r w:rsidRPr="00C22304">
        <w:t>pré</w:t>
      </w:r>
      <w:proofErr w:type="spellEnd"/>
      <w:r w:rsidRPr="00C22304">
        <w:t>-termo extremo</w:t>
      </w:r>
      <w:r w:rsidR="00E43CB9" w:rsidRPr="00C22304">
        <w:t xml:space="preserve">, 2014. Disponível em www.paulomargotto.com.br. Acessado dia </w:t>
      </w:r>
      <w:proofErr w:type="gramStart"/>
      <w:r w:rsidR="00E43CB9" w:rsidRPr="00C22304">
        <w:t>14/1/2018</w:t>
      </w:r>
      <w:proofErr w:type="gramEnd"/>
    </w:p>
    <w:p w14:paraId="5C812C65" w14:textId="77777777" w:rsidR="00E25166" w:rsidRPr="00DF3EAA" w:rsidRDefault="00E43CB9" w:rsidP="00E25166">
      <w:pPr>
        <w:pStyle w:val="Referencias"/>
        <w:rPr>
          <w:lang w:val="en-US"/>
        </w:rPr>
      </w:pPr>
      <w:r w:rsidRPr="00DF3EAA">
        <w:t xml:space="preserve"> </w:t>
      </w:r>
      <w:proofErr w:type="spellStart"/>
      <w:r w:rsidRPr="00FB3965">
        <w:rPr>
          <w:lang w:val="en-US"/>
        </w:rPr>
        <w:t>Torrazza</w:t>
      </w:r>
      <w:proofErr w:type="spellEnd"/>
      <w:r w:rsidRPr="00FB3965">
        <w:rPr>
          <w:lang w:val="en-US"/>
        </w:rPr>
        <w:t xml:space="preserve"> RM, </w:t>
      </w:r>
      <w:proofErr w:type="spellStart"/>
      <w:r w:rsidRPr="00FB3965">
        <w:rPr>
          <w:lang w:val="en-US"/>
        </w:rPr>
        <w:t>Ukhanova</w:t>
      </w:r>
      <w:proofErr w:type="spellEnd"/>
      <w:r w:rsidRPr="00FB3965">
        <w:rPr>
          <w:lang w:val="en-US"/>
        </w:rPr>
        <w:t xml:space="preserve"> M, Wang X</w:t>
      </w:r>
      <w:r w:rsidRPr="00FB3965">
        <w:rPr>
          <w:rStyle w:val="highlight"/>
          <w:lang w:val="en-US"/>
        </w:rPr>
        <w:t xml:space="preserve"> et al. Intestinal</w:t>
      </w:r>
      <w:r w:rsidRPr="00FB3965">
        <w:rPr>
          <w:lang w:val="en-US"/>
        </w:rPr>
        <w:t xml:space="preserve"> </w:t>
      </w:r>
      <w:r w:rsidRPr="00FB3965">
        <w:rPr>
          <w:rStyle w:val="highlight"/>
          <w:lang w:val="en-US"/>
        </w:rPr>
        <w:t>microbial</w:t>
      </w:r>
      <w:r w:rsidRPr="00FB3965">
        <w:rPr>
          <w:lang w:val="en-US"/>
        </w:rPr>
        <w:t xml:space="preserve"> </w:t>
      </w:r>
      <w:r w:rsidRPr="00FB3965">
        <w:rPr>
          <w:rStyle w:val="highlight"/>
          <w:lang w:val="en-US"/>
        </w:rPr>
        <w:t>ecology</w:t>
      </w:r>
      <w:r w:rsidRPr="00FB3965">
        <w:rPr>
          <w:lang w:val="en-US"/>
        </w:rPr>
        <w:t xml:space="preserve"> and </w:t>
      </w:r>
      <w:r w:rsidRPr="00FB3965">
        <w:rPr>
          <w:rStyle w:val="highlight"/>
          <w:lang w:val="en-US"/>
        </w:rPr>
        <w:t>environmental</w:t>
      </w:r>
      <w:r w:rsidRPr="00FB3965">
        <w:rPr>
          <w:lang w:val="en-US"/>
        </w:rPr>
        <w:t xml:space="preserve"> </w:t>
      </w:r>
      <w:r w:rsidRPr="00FB3965">
        <w:rPr>
          <w:rStyle w:val="highlight"/>
          <w:lang w:val="en-US"/>
        </w:rPr>
        <w:t>factors</w:t>
      </w:r>
      <w:r w:rsidRPr="00FB3965">
        <w:rPr>
          <w:lang w:val="en-US"/>
        </w:rPr>
        <w:t xml:space="preserve"> </w:t>
      </w:r>
      <w:r w:rsidRPr="00FB3965">
        <w:rPr>
          <w:rStyle w:val="highlight"/>
          <w:lang w:val="en-US"/>
        </w:rPr>
        <w:t>affecting</w:t>
      </w:r>
      <w:r w:rsidRPr="00FB3965">
        <w:rPr>
          <w:lang w:val="en-US"/>
        </w:rPr>
        <w:t xml:space="preserve"> </w:t>
      </w:r>
      <w:r w:rsidRPr="00FB3965">
        <w:rPr>
          <w:rStyle w:val="highlight"/>
          <w:lang w:val="en-US"/>
        </w:rPr>
        <w:t>necrotizing</w:t>
      </w:r>
      <w:r w:rsidRPr="00FB3965">
        <w:rPr>
          <w:lang w:val="en-US"/>
        </w:rPr>
        <w:t xml:space="preserve"> </w:t>
      </w:r>
      <w:proofErr w:type="spellStart"/>
      <w:r w:rsidRPr="00FB3965">
        <w:rPr>
          <w:rStyle w:val="highlight"/>
          <w:lang w:val="en-US"/>
        </w:rPr>
        <w:t>enterocolitis</w:t>
      </w:r>
      <w:proofErr w:type="spellEnd"/>
      <w:r w:rsidRPr="00FB3965">
        <w:rPr>
          <w:rStyle w:val="highlight"/>
          <w:lang w:val="en-US"/>
        </w:rPr>
        <w:t xml:space="preserve">. </w:t>
      </w:r>
      <w:proofErr w:type="spellStart"/>
      <w:r w:rsidRPr="00DF3EAA">
        <w:rPr>
          <w:lang w:val="en-US"/>
        </w:rPr>
        <w:t>PLoS</w:t>
      </w:r>
      <w:proofErr w:type="spellEnd"/>
      <w:r w:rsidRPr="00DF3EAA">
        <w:rPr>
          <w:lang w:val="en-US"/>
        </w:rPr>
        <w:t xml:space="preserve"> One 8:e83304</w:t>
      </w:r>
    </w:p>
    <w:p w14:paraId="6290F5AE" w14:textId="77777777" w:rsidR="00E25166" w:rsidRPr="00DF3EAA" w:rsidRDefault="00E43CB9" w:rsidP="00E25166">
      <w:pPr>
        <w:pStyle w:val="Referencias"/>
        <w:rPr>
          <w:lang w:val="en-US"/>
        </w:rPr>
      </w:pPr>
      <w:proofErr w:type="spellStart"/>
      <w:r w:rsidRPr="00FB3965">
        <w:rPr>
          <w:lang w:val="en-US"/>
        </w:rPr>
        <w:t>Urbaniak</w:t>
      </w:r>
      <w:proofErr w:type="spellEnd"/>
      <w:r w:rsidRPr="00FB3965">
        <w:rPr>
          <w:lang w:val="en-US"/>
        </w:rPr>
        <w:t xml:space="preserve"> C, Cummins J, </w:t>
      </w:r>
      <w:proofErr w:type="spellStart"/>
      <w:r w:rsidRPr="00FB3965">
        <w:rPr>
          <w:lang w:val="en-US"/>
        </w:rPr>
        <w:t>Brackstone</w:t>
      </w:r>
      <w:proofErr w:type="spellEnd"/>
      <w:r w:rsidRPr="00FB3965">
        <w:rPr>
          <w:lang w:val="en-US"/>
        </w:rPr>
        <w:t xml:space="preserve"> M</w:t>
      </w:r>
      <w:r w:rsidRPr="00FB3965">
        <w:rPr>
          <w:rStyle w:val="highlight"/>
          <w:lang w:val="en-US"/>
        </w:rPr>
        <w:t xml:space="preserve"> et al. </w:t>
      </w:r>
      <w:proofErr w:type="spellStart"/>
      <w:r w:rsidRPr="00FB3965">
        <w:rPr>
          <w:rStyle w:val="highlight"/>
          <w:lang w:val="en-US"/>
        </w:rPr>
        <w:t>Microbiota</w:t>
      </w:r>
      <w:proofErr w:type="spellEnd"/>
      <w:r w:rsidRPr="00FB3965">
        <w:rPr>
          <w:lang w:val="en-US"/>
        </w:rPr>
        <w:t xml:space="preserve"> of </w:t>
      </w:r>
      <w:r w:rsidRPr="00FB3965">
        <w:rPr>
          <w:rStyle w:val="highlight"/>
          <w:lang w:val="en-US"/>
        </w:rPr>
        <w:t>human</w:t>
      </w:r>
      <w:r w:rsidRPr="00FB3965">
        <w:rPr>
          <w:lang w:val="en-US"/>
        </w:rPr>
        <w:t xml:space="preserve"> </w:t>
      </w:r>
      <w:r w:rsidRPr="00FB3965">
        <w:rPr>
          <w:rStyle w:val="highlight"/>
          <w:lang w:val="en-US"/>
        </w:rPr>
        <w:t>breast</w:t>
      </w:r>
      <w:r w:rsidRPr="00FB3965">
        <w:rPr>
          <w:lang w:val="en-US"/>
        </w:rPr>
        <w:t xml:space="preserve"> </w:t>
      </w:r>
      <w:r w:rsidRPr="00FB3965">
        <w:rPr>
          <w:rStyle w:val="highlight"/>
          <w:lang w:val="en-US"/>
        </w:rPr>
        <w:t>tissue</w:t>
      </w:r>
      <w:r w:rsidRPr="00FB3965">
        <w:rPr>
          <w:lang w:val="en-US"/>
        </w:rPr>
        <w:t xml:space="preserve">. </w:t>
      </w:r>
      <w:proofErr w:type="spellStart"/>
      <w:r w:rsidRPr="00DF3EAA">
        <w:rPr>
          <w:lang w:val="en-US"/>
        </w:rPr>
        <w:t>Appl</w:t>
      </w:r>
      <w:proofErr w:type="spellEnd"/>
      <w:r w:rsidRPr="00DF3EAA">
        <w:rPr>
          <w:lang w:val="en-US"/>
        </w:rPr>
        <w:t xml:space="preserve"> Environ </w:t>
      </w:r>
      <w:proofErr w:type="spellStart"/>
      <w:r w:rsidRPr="00DF3EAA">
        <w:rPr>
          <w:lang w:val="en-US"/>
        </w:rPr>
        <w:t>Microbiol</w:t>
      </w:r>
      <w:proofErr w:type="spellEnd"/>
      <w:r w:rsidRPr="00DF3EAA">
        <w:rPr>
          <w:lang w:val="en-US"/>
        </w:rPr>
        <w:t xml:space="preserve"> 80:3007-14</w:t>
      </w:r>
    </w:p>
    <w:p w14:paraId="6E2E0FFD" w14:textId="77777777" w:rsidR="00E25166" w:rsidRPr="00C22304" w:rsidRDefault="00E43CB9" w:rsidP="00E25166">
      <w:pPr>
        <w:pStyle w:val="Referencias"/>
      </w:pPr>
      <w:r w:rsidRPr="00FB3965">
        <w:rPr>
          <w:lang w:val="en-US"/>
        </w:rPr>
        <w:lastRenderedPageBreak/>
        <w:t xml:space="preserve">Greenwood C, Morrow A, </w:t>
      </w:r>
      <w:proofErr w:type="spellStart"/>
      <w:r w:rsidRPr="00FB3965">
        <w:rPr>
          <w:lang w:val="en-US"/>
        </w:rPr>
        <w:t>Lagomarcino</w:t>
      </w:r>
      <w:proofErr w:type="spellEnd"/>
      <w:r w:rsidRPr="00FB3965">
        <w:rPr>
          <w:lang w:val="en-US"/>
        </w:rPr>
        <w:t xml:space="preserve"> AJ et al. Early empiric antibiotic use in preterm infants is associated with lower bacterial diversity and higher relative abundance of </w:t>
      </w:r>
      <w:proofErr w:type="spellStart"/>
      <w:r w:rsidRPr="00FB3965">
        <w:rPr>
          <w:rStyle w:val="highlight"/>
          <w:lang w:val="en-US"/>
        </w:rPr>
        <w:t>Enterobacter</w:t>
      </w:r>
      <w:proofErr w:type="spellEnd"/>
      <w:r w:rsidRPr="00FB3965">
        <w:rPr>
          <w:rStyle w:val="highlight"/>
          <w:lang w:val="en-US"/>
        </w:rPr>
        <w:t>.</w:t>
      </w:r>
      <w:r w:rsidRPr="00FB3965">
        <w:rPr>
          <w:lang w:val="en-US"/>
        </w:rPr>
        <w:t xml:space="preserve"> </w:t>
      </w:r>
      <w:r w:rsidRPr="00C22304">
        <w:rPr>
          <w:rStyle w:val="jrnl"/>
        </w:rPr>
        <w:t xml:space="preserve">J </w:t>
      </w:r>
      <w:proofErr w:type="spellStart"/>
      <w:r w:rsidRPr="00C22304">
        <w:rPr>
          <w:rStyle w:val="jrnl"/>
        </w:rPr>
        <w:t>Pediatr</w:t>
      </w:r>
      <w:proofErr w:type="spellEnd"/>
      <w:r w:rsidRPr="00C22304">
        <w:t>. 165:23, 2014</w:t>
      </w:r>
    </w:p>
    <w:p w14:paraId="78285FCF" w14:textId="77777777" w:rsidR="00E25166" w:rsidRPr="00C22304" w:rsidRDefault="00D01445" w:rsidP="00F75FDF">
      <w:pPr>
        <w:pStyle w:val="Referencias"/>
      </w:pPr>
      <w:proofErr w:type="spellStart"/>
      <w:r w:rsidRPr="00FB3965">
        <w:rPr>
          <w:lang w:val="en-US"/>
        </w:rPr>
        <w:t>Freedberg</w:t>
      </w:r>
      <w:proofErr w:type="spellEnd"/>
      <w:r w:rsidRPr="00FB3965">
        <w:rPr>
          <w:lang w:val="en-US"/>
        </w:rPr>
        <w:t xml:space="preserve"> DE, </w:t>
      </w:r>
      <w:proofErr w:type="spellStart"/>
      <w:r w:rsidRPr="00FB3965">
        <w:rPr>
          <w:lang w:val="en-US"/>
        </w:rPr>
        <w:t>Lebwohl</w:t>
      </w:r>
      <w:proofErr w:type="spellEnd"/>
      <w:r w:rsidRPr="00FB3965">
        <w:rPr>
          <w:lang w:val="en-US"/>
        </w:rPr>
        <w:t xml:space="preserve"> B, Abrams </w:t>
      </w:r>
      <w:proofErr w:type="spellStart"/>
      <w:r w:rsidRPr="00FB3965">
        <w:rPr>
          <w:lang w:val="en-US"/>
        </w:rPr>
        <w:t>JA.The</w:t>
      </w:r>
      <w:proofErr w:type="spellEnd"/>
      <w:r w:rsidRPr="00FB3965">
        <w:rPr>
          <w:lang w:val="en-US"/>
        </w:rPr>
        <w:t xml:space="preserve"> </w:t>
      </w:r>
      <w:r w:rsidRPr="00FB3965">
        <w:rPr>
          <w:rStyle w:val="highlight"/>
          <w:lang w:val="en-US"/>
        </w:rPr>
        <w:t>impact</w:t>
      </w:r>
      <w:r w:rsidRPr="00FB3965">
        <w:rPr>
          <w:lang w:val="en-US"/>
        </w:rPr>
        <w:t xml:space="preserve"> of </w:t>
      </w:r>
      <w:r w:rsidRPr="00FB3965">
        <w:rPr>
          <w:rStyle w:val="highlight"/>
          <w:lang w:val="en-US"/>
        </w:rPr>
        <w:t>proton pump inhibitors</w:t>
      </w:r>
      <w:r w:rsidRPr="00FB3965">
        <w:rPr>
          <w:lang w:val="en-US"/>
        </w:rPr>
        <w:t xml:space="preserve"> on the </w:t>
      </w:r>
      <w:r w:rsidRPr="00FB3965">
        <w:rPr>
          <w:rStyle w:val="highlight"/>
          <w:lang w:val="en-US"/>
        </w:rPr>
        <w:t>human</w:t>
      </w:r>
      <w:r w:rsidRPr="00FB3965">
        <w:rPr>
          <w:lang w:val="en-US"/>
        </w:rPr>
        <w:t xml:space="preserve"> </w:t>
      </w:r>
      <w:r w:rsidRPr="00FB3965">
        <w:rPr>
          <w:rStyle w:val="highlight"/>
          <w:lang w:val="en-US"/>
        </w:rPr>
        <w:t xml:space="preserve">gastrointestinal </w:t>
      </w:r>
      <w:proofErr w:type="spellStart"/>
      <w:r w:rsidRPr="00FB3965">
        <w:rPr>
          <w:rStyle w:val="highlight"/>
          <w:lang w:val="en-US"/>
        </w:rPr>
        <w:t>microbiome</w:t>
      </w:r>
      <w:proofErr w:type="spellEnd"/>
      <w:r w:rsidRPr="00FB3965">
        <w:rPr>
          <w:lang w:val="en-US"/>
        </w:rPr>
        <w:t xml:space="preserve">. </w:t>
      </w:r>
      <w:proofErr w:type="spellStart"/>
      <w:r w:rsidRPr="00C22304">
        <w:t>Clin</w:t>
      </w:r>
      <w:proofErr w:type="spellEnd"/>
      <w:r w:rsidRPr="00C22304">
        <w:t xml:space="preserve"> </w:t>
      </w:r>
      <w:proofErr w:type="spellStart"/>
      <w:r w:rsidRPr="00C22304">
        <w:t>Lab</w:t>
      </w:r>
      <w:proofErr w:type="spellEnd"/>
      <w:r w:rsidRPr="00C22304">
        <w:t xml:space="preserve"> </w:t>
      </w:r>
      <w:proofErr w:type="spellStart"/>
      <w:r w:rsidRPr="00C22304">
        <w:t>Med</w:t>
      </w:r>
      <w:proofErr w:type="spellEnd"/>
      <w:r w:rsidRPr="00C22304">
        <w:t xml:space="preserve"> 34:771, </w:t>
      </w:r>
      <w:proofErr w:type="gramStart"/>
      <w:r w:rsidRPr="00C22304">
        <w:t>2014</w:t>
      </w:r>
      <w:proofErr w:type="gramEnd"/>
    </w:p>
    <w:p w14:paraId="3FF06EA0" w14:textId="77777777" w:rsidR="00E25166" w:rsidRPr="00C22304" w:rsidRDefault="003D316F" w:rsidP="00F75FDF">
      <w:pPr>
        <w:pStyle w:val="Referencias"/>
      </w:pPr>
      <w:proofErr w:type="spellStart"/>
      <w:r w:rsidRPr="00C22304">
        <w:t>Belik</w:t>
      </w:r>
      <w:proofErr w:type="spellEnd"/>
      <w:r w:rsidRPr="00C22304">
        <w:t xml:space="preserve"> J. Leite materno e a regulação intestinal e pulmonar no recém-nascido. XXI Congresso Brasileiro de </w:t>
      </w:r>
      <w:proofErr w:type="spellStart"/>
      <w:r w:rsidRPr="00C22304">
        <w:t>Perinatologia</w:t>
      </w:r>
      <w:proofErr w:type="spellEnd"/>
      <w:r w:rsidRPr="00C22304">
        <w:t xml:space="preserve">, 14 a 17 de novembro de 2012, Curitiba, Paraná. Disponível em www.paulomargoto.com.br. Acessado em </w:t>
      </w:r>
      <w:proofErr w:type="gramStart"/>
      <w:r w:rsidRPr="00C22304">
        <w:t>13/1/2018</w:t>
      </w:r>
      <w:proofErr w:type="gramEnd"/>
    </w:p>
    <w:p w14:paraId="05D0D5A8" w14:textId="77777777" w:rsidR="00E25166" w:rsidRPr="00DF3EAA" w:rsidRDefault="003D316F" w:rsidP="00F75FDF">
      <w:pPr>
        <w:pStyle w:val="Referencias"/>
        <w:rPr>
          <w:lang w:val="en-US"/>
        </w:rPr>
      </w:pPr>
      <w:r w:rsidRPr="00FB3965">
        <w:rPr>
          <w:lang w:val="en-US"/>
        </w:rPr>
        <w:t xml:space="preserve">BN </w:t>
      </w:r>
      <w:proofErr w:type="spellStart"/>
      <w:r w:rsidRPr="00FB3965">
        <w:rPr>
          <w:lang w:val="en-US"/>
        </w:rPr>
        <w:t>Rattray</w:t>
      </w:r>
      <w:proofErr w:type="spellEnd"/>
      <w:r w:rsidRPr="00FB3965">
        <w:rPr>
          <w:lang w:val="en-US"/>
        </w:rPr>
        <w:t xml:space="preserve">, DM Kraus, LR Drinker et al. Antenatal magnesium sulfate and spontaneous intestinal perforation in infants less than 25 weeks gestation. </w:t>
      </w:r>
      <w:r w:rsidRPr="00DF3EAA">
        <w:rPr>
          <w:rStyle w:val="jrnl"/>
          <w:lang w:val="en-US"/>
        </w:rPr>
        <w:t xml:space="preserve">J </w:t>
      </w:r>
      <w:proofErr w:type="spellStart"/>
      <w:r w:rsidRPr="00DF3EAA">
        <w:rPr>
          <w:rStyle w:val="jrnl"/>
          <w:lang w:val="en-US"/>
        </w:rPr>
        <w:t>Perinatol</w:t>
      </w:r>
      <w:proofErr w:type="spellEnd"/>
      <w:r w:rsidRPr="00DF3EAA">
        <w:rPr>
          <w:lang w:val="en-US"/>
        </w:rPr>
        <w:t xml:space="preserve"> 34:819, 2014</w:t>
      </w:r>
    </w:p>
    <w:p w14:paraId="37A1463A" w14:textId="77777777" w:rsidR="00E25166" w:rsidRPr="00DF3EAA" w:rsidRDefault="003D316F" w:rsidP="00E25166">
      <w:pPr>
        <w:pStyle w:val="Referencias"/>
        <w:rPr>
          <w:lang w:val="en-US"/>
        </w:rPr>
      </w:pPr>
      <w:r w:rsidRPr="00C22304">
        <w:t xml:space="preserve">J </w:t>
      </w:r>
      <w:proofErr w:type="spellStart"/>
      <w:r w:rsidRPr="00C22304">
        <w:t>Remon</w:t>
      </w:r>
      <w:proofErr w:type="spellEnd"/>
      <w:r w:rsidRPr="00C22304">
        <w:t xml:space="preserve">, R </w:t>
      </w:r>
      <w:proofErr w:type="spellStart"/>
      <w:r w:rsidR="00E25166" w:rsidRPr="00C22304">
        <w:t>Kampanatkosol</w:t>
      </w:r>
      <w:proofErr w:type="spellEnd"/>
      <w:r w:rsidR="00E25166" w:rsidRPr="00C22304">
        <w:t>, RR</w:t>
      </w:r>
      <w:r w:rsidRPr="00C22304">
        <w:t xml:space="preserve"> </w:t>
      </w:r>
      <w:proofErr w:type="spellStart"/>
      <w:r w:rsidRPr="00C22304">
        <w:t>Kaul</w:t>
      </w:r>
      <w:proofErr w:type="spellEnd"/>
      <w:r w:rsidRPr="00C22304">
        <w:t xml:space="preserve"> e al. </w:t>
      </w:r>
      <w:r w:rsidRPr="00FB3965">
        <w:rPr>
          <w:lang w:val="en-US"/>
        </w:rPr>
        <w:t xml:space="preserve">Acute drop in blood monocyte count differentiates NEC from other causes of feeding intolerance. </w:t>
      </w:r>
      <w:r w:rsidRPr="00DF3EAA">
        <w:rPr>
          <w:rStyle w:val="jrnl"/>
          <w:lang w:val="en-US"/>
        </w:rPr>
        <w:t xml:space="preserve">J </w:t>
      </w:r>
      <w:proofErr w:type="spellStart"/>
      <w:r w:rsidRPr="00DF3EAA">
        <w:rPr>
          <w:rStyle w:val="jrnl"/>
          <w:lang w:val="en-US"/>
        </w:rPr>
        <w:t>Perinatol</w:t>
      </w:r>
      <w:proofErr w:type="spellEnd"/>
      <w:r w:rsidRPr="00DF3EAA">
        <w:rPr>
          <w:lang w:val="en-US"/>
        </w:rPr>
        <w:t>. 34:549, 2014</w:t>
      </w:r>
    </w:p>
    <w:p w14:paraId="411001C0" w14:textId="77777777" w:rsidR="00E25166" w:rsidRPr="00C22304" w:rsidRDefault="003D316F" w:rsidP="00E25166">
      <w:pPr>
        <w:pStyle w:val="Referencias"/>
      </w:pPr>
      <w:proofErr w:type="spellStart"/>
      <w:r w:rsidRPr="00FB3965">
        <w:rPr>
          <w:lang w:val="en-US"/>
        </w:rPr>
        <w:t>Wahidi</w:t>
      </w:r>
      <w:proofErr w:type="spellEnd"/>
      <w:r w:rsidRPr="00FB3965">
        <w:rPr>
          <w:lang w:val="en-US"/>
        </w:rPr>
        <w:t xml:space="preserve"> LS, Sherman J, Miller MM et al. </w:t>
      </w:r>
      <w:r w:rsidRPr="00FB3965">
        <w:rPr>
          <w:rStyle w:val="highlight"/>
          <w:lang w:val="en-US"/>
        </w:rPr>
        <w:t>Early</w:t>
      </w:r>
      <w:r w:rsidRPr="00FB3965">
        <w:rPr>
          <w:lang w:val="en-US"/>
        </w:rPr>
        <w:t xml:space="preserve"> </w:t>
      </w:r>
      <w:r w:rsidR="005276C9" w:rsidRPr="00FB3965">
        <w:rPr>
          <w:rStyle w:val="highlight"/>
          <w:lang w:val="en-US"/>
        </w:rPr>
        <w:t>p</w:t>
      </w:r>
      <w:r w:rsidRPr="00FB3965">
        <w:rPr>
          <w:rStyle w:val="highlight"/>
          <w:lang w:val="en-US"/>
        </w:rPr>
        <w:t>ersistent</w:t>
      </w:r>
      <w:r w:rsidRPr="00FB3965">
        <w:rPr>
          <w:lang w:val="en-US"/>
        </w:rPr>
        <w:t xml:space="preserve"> </w:t>
      </w:r>
      <w:r w:rsidRPr="00FB3965">
        <w:rPr>
          <w:rStyle w:val="highlight"/>
          <w:lang w:val="en-US"/>
        </w:rPr>
        <w:t>Blood</w:t>
      </w:r>
      <w:r w:rsidRPr="00FB3965">
        <w:rPr>
          <w:lang w:val="en-US"/>
        </w:rPr>
        <w:t xml:space="preserve"> </w:t>
      </w:r>
      <w:r w:rsidR="005276C9" w:rsidRPr="00FB3965">
        <w:rPr>
          <w:rStyle w:val="highlight"/>
          <w:lang w:val="en-US"/>
        </w:rPr>
        <w:t>e</w:t>
      </w:r>
      <w:r w:rsidRPr="00FB3965">
        <w:rPr>
          <w:rStyle w:val="highlight"/>
          <w:lang w:val="en-US"/>
        </w:rPr>
        <w:t>osinophilia</w:t>
      </w:r>
      <w:r w:rsidRPr="00FB3965">
        <w:rPr>
          <w:lang w:val="en-US"/>
        </w:rPr>
        <w:t xml:space="preserve"> in </w:t>
      </w:r>
      <w:r w:rsidR="005276C9" w:rsidRPr="00FB3965">
        <w:rPr>
          <w:rStyle w:val="highlight"/>
          <w:lang w:val="en-US"/>
        </w:rPr>
        <w:t xml:space="preserve">necrotizing </w:t>
      </w:r>
      <w:proofErr w:type="spellStart"/>
      <w:r w:rsidR="005276C9" w:rsidRPr="00FB3965">
        <w:rPr>
          <w:rStyle w:val="highlight"/>
          <w:lang w:val="en-US"/>
        </w:rPr>
        <w:t>e</w:t>
      </w:r>
      <w:r w:rsidRPr="00FB3965">
        <w:rPr>
          <w:rStyle w:val="highlight"/>
          <w:lang w:val="en-US"/>
        </w:rPr>
        <w:t>nterocolitis</w:t>
      </w:r>
      <w:proofErr w:type="spellEnd"/>
      <w:r w:rsidR="005276C9" w:rsidRPr="00FB3965">
        <w:rPr>
          <w:lang w:val="en-US"/>
        </w:rPr>
        <w:t xml:space="preserve"> i</w:t>
      </w:r>
      <w:r w:rsidRPr="00FB3965">
        <w:rPr>
          <w:lang w:val="en-US"/>
        </w:rPr>
        <w:t xml:space="preserve">s a </w:t>
      </w:r>
      <w:r w:rsidR="005276C9" w:rsidRPr="00FB3965">
        <w:rPr>
          <w:rStyle w:val="highlight"/>
          <w:lang w:val="en-US"/>
        </w:rPr>
        <w:t>p</w:t>
      </w:r>
      <w:r w:rsidRPr="00FB3965">
        <w:rPr>
          <w:rStyle w:val="highlight"/>
          <w:lang w:val="en-US"/>
        </w:rPr>
        <w:t>redictor</w:t>
      </w:r>
      <w:r w:rsidRPr="00FB3965">
        <w:rPr>
          <w:lang w:val="en-US"/>
        </w:rPr>
        <w:t xml:space="preserve"> of </w:t>
      </w:r>
      <w:r w:rsidR="005276C9" w:rsidRPr="00FB3965">
        <w:rPr>
          <w:rStyle w:val="highlight"/>
          <w:lang w:val="en-US"/>
        </w:rPr>
        <w:t>l</w:t>
      </w:r>
      <w:r w:rsidRPr="00FB3965">
        <w:rPr>
          <w:rStyle w:val="highlight"/>
          <w:lang w:val="en-US"/>
        </w:rPr>
        <w:t>ate</w:t>
      </w:r>
      <w:r w:rsidRPr="00FB3965">
        <w:rPr>
          <w:lang w:val="en-US"/>
        </w:rPr>
        <w:t xml:space="preserve"> </w:t>
      </w:r>
      <w:r w:rsidR="005276C9" w:rsidRPr="00FB3965">
        <w:rPr>
          <w:rStyle w:val="highlight"/>
          <w:lang w:val="en-US"/>
        </w:rPr>
        <w:t>c</w:t>
      </w:r>
      <w:r w:rsidRPr="00FB3965">
        <w:rPr>
          <w:rStyle w:val="highlight"/>
          <w:lang w:val="en-US"/>
        </w:rPr>
        <w:t>omplications</w:t>
      </w:r>
      <w:r w:rsidRPr="00FB3965">
        <w:rPr>
          <w:lang w:val="en-US"/>
        </w:rPr>
        <w:t>.</w:t>
      </w:r>
      <w:r w:rsidRPr="00FB3965">
        <w:rPr>
          <w:rStyle w:val="WW8Num1z0"/>
          <w:rFonts w:ascii="Times New Roman" w:hAnsi="Times New Roman"/>
          <w:lang w:val="en-US"/>
        </w:rPr>
        <w:t xml:space="preserve"> </w:t>
      </w:r>
      <w:proofErr w:type="spellStart"/>
      <w:r w:rsidRPr="00C22304">
        <w:rPr>
          <w:rStyle w:val="jrnl"/>
        </w:rPr>
        <w:t>Neonatology</w:t>
      </w:r>
      <w:proofErr w:type="spellEnd"/>
      <w:r w:rsidR="0050257C" w:rsidRPr="00C22304">
        <w:t xml:space="preserve"> 108:137, 2015</w:t>
      </w:r>
    </w:p>
    <w:p w14:paraId="1E20050F" w14:textId="77777777" w:rsidR="00E25166" w:rsidRPr="00C22304" w:rsidRDefault="0050257C" w:rsidP="00E25166">
      <w:pPr>
        <w:pStyle w:val="Referencias"/>
      </w:pPr>
      <w:proofErr w:type="spellStart"/>
      <w:r w:rsidRPr="00C22304">
        <w:t>Sharma</w:t>
      </w:r>
      <w:proofErr w:type="spellEnd"/>
      <w:r w:rsidRPr="00C22304">
        <w:t xml:space="preserve"> R, </w:t>
      </w:r>
      <w:proofErr w:type="spellStart"/>
      <w:r w:rsidRPr="00C22304">
        <w:t>Kraemer</w:t>
      </w:r>
      <w:proofErr w:type="spellEnd"/>
      <w:r w:rsidRPr="00C22304">
        <w:t xml:space="preserve"> DF, </w:t>
      </w:r>
      <w:proofErr w:type="spellStart"/>
      <w:r w:rsidRPr="00C22304">
        <w:t>Torrazza</w:t>
      </w:r>
      <w:proofErr w:type="spellEnd"/>
      <w:r w:rsidRPr="00C22304">
        <w:t xml:space="preserve"> RM. </w:t>
      </w:r>
      <w:r w:rsidRPr="00FB3965">
        <w:rPr>
          <w:lang w:val="en-US"/>
        </w:rPr>
        <w:t xml:space="preserve">Packed red blood cell transfusion is not associated with increased risk of necrotizing </w:t>
      </w:r>
      <w:proofErr w:type="spellStart"/>
      <w:r w:rsidRPr="00FB3965">
        <w:rPr>
          <w:lang w:val="en-US"/>
        </w:rPr>
        <w:t>enterocolitis</w:t>
      </w:r>
      <w:proofErr w:type="spellEnd"/>
      <w:r w:rsidRPr="00FB3965">
        <w:rPr>
          <w:lang w:val="en-US"/>
        </w:rPr>
        <w:t xml:space="preserve"> in premature infants.</w:t>
      </w:r>
      <w:r w:rsidRPr="00FB3965">
        <w:rPr>
          <w:rStyle w:val="WW8Num1z0"/>
          <w:rFonts w:ascii="Times New Roman" w:hAnsi="Times New Roman"/>
          <w:lang w:val="en-US"/>
        </w:rPr>
        <w:t xml:space="preserve"> </w:t>
      </w:r>
      <w:r w:rsidRPr="00C22304">
        <w:rPr>
          <w:rStyle w:val="jrnl"/>
        </w:rPr>
        <w:t xml:space="preserve">J </w:t>
      </w:r>
      <w:proofErr w:type="spellStart"/>
      <w:r w:rsidRPr="00C22304">
        <w:rPr>
          <w:rStyle w:val="jrnl"/>
        </w:rPr>
        <w:t>Perinatol</w:t>
      </w:r>
      <w:proofErr w:type="spellEnd"/>
      <w:r w:rsidRPr="00C22304">
        <w:t xml:space="preserve"> 34:858, 2014 </w:t>
      </w:r>
    </w:p>
    <w:p w14:paraId="4D6ECFEA" w14:textId="77777777" w:rsidR="00E25166" w:rsidRPr="00DF3EAA" w:rsidRDefault="0050257C" w:rsidP="00E25166">
      <w:pPr>
        <w:pStyle w:val="Referencias"/>
        <w:rPr>
          <w:lang w:val="en-US"/>
        </w:rPr>
      </w:pPr>
      <w:r w:rsidRPr="00FB3965">
        <w:rPr>
          <w:lang w:val="en-US"/>
        </w:rPr>
        <w:t xml:space="preserve">Patel RM, </w:t>
      </w:r>
      <w:proofErr w:type="spellStart"/>
      <w:r w:rsidRPr="00FB3965">
        <w:rPr>
          <w:lang w:val="en-US"/>
        </w:rPr>
        <w:t>Knezevic</w:t>
      </w:r>
      <w:proofErr w:type="spellEnd"/>
      <w:r w:rsidRPr="00FB3965">
        <w:rPr>
          <w:lang w:val="en-US"/>
        </w:rPr>
        <w:t xml:space="preserve"> A, </w:t>
      </w:r>
      <w:proofErr w:type="spellStart"/>
      <w:r w:rsidRPr="00FB3965">
        <w:rPr>
          <w:lang w:val="en-US"/>
        </w:rPr>
        <w:t>Shenvi</w:t>
      </w:r>
      <w:proofErr w:type="spellEnd"/>
      <w:r w:rsidRPr="00FB3965">
        <w:rPr>
          <w:lang w:val="en-US"/>
        </w:rPr>
        <w:t xml:space="preserve"> N et al. Association of Red </w:t>
      </w:r>
      <w:r w:rsidRPr="00FB3965">
        <w:rPr>
          <w:rStyle w:val="highlight"/>
          <w:lang w:val="en-US"/>
        </w:rPr>
        <w:t>Blood</w:t>
      </w:r>
      <w:r w:rsidRPr="00FB3965">
        <w:rPr>
          <w:lang w:val="en-US"/>
        </w:rPr>
        <w:t xml:space="preserve"> Cell </w:t>
      </w:r>
      <w:r w:rsidRPr="00FB3965">
        <w:rPr>
          <w:rStyle w:val="highlight"/>
          <w:lang w:val="en-US"/>
        </w:rPr>
        <w:t>Transfusion</w:t>
      </w:r>
      <w:r w:rsidRPr="00FB3965">
        <w:rPr>
          <w:lang w:val="en-US"/>
        </w:rPr>
        <w:t xml:space="preserve">, Anemia, and Necrotizing </w:t>
      </w:r>
      <w:proofErr w:type="spellStart"/>
      <w:r w:rsidRPr="00FB3965">
        <w:rPr>
          <w:rStyle w:val="highlight"/>
          <w:lang w:val="en-US"/>
        </w:rPr>
        <w:t>Enterocolitis</w:t>
      </w:r>
      <w:proofErr w:type="spellEnd"/>
      <w:r w:rsidRPr="00FB3965">
        <w:rPr>
          <w:lang w:val="en-US"/>
        </w:rPr>
        <w:t xml:space="preserve"> in Very Low-Birth-Weight Infants.</w:t>
      </w:r>
      <w:r w:rsidR="00E25166" w:rsidRPr="00FB3965">
        <w:rPr>
          <w:lang w:val="en-US"/>
        </w:rPr>
        <w:t xml:space="preserve"> </w:t>
      </w:r>
      <w:r w:rsidRPr="00DF3EAA">
        <w:rPr>
          <w:lang w:val="en-US"/>
        </w:rPr>
        <w:t>J</w:t>
      </w:r>
      <w:r w:rsidRPr="00DF3EAA">
        <w:rPr>
          <w:rStyle w:val="jrnl"/>
          <w:lang w:val="en-US"/>
        </w:rPr>
        <w:t>AMA</w:t>
      </w:r>
      <w:r w:rsidRPr="00DF3EAA">
        <w:rPr>
          <w:lang w:val="en-US"/>
        </w:rPr>
        <w:t xml:space="preserve"> 315:889, 2016</w:t>
      </w:r>
    </w:p>
    <w:p w14:paraId="2F2B1814" w14:textId="77777777" w:rsidR="00E25166" w:rsidRPr="00DF3EAA" w:rsidRDefault="0050257C" w:rsidP="00E25166">
      <w:pPr>
        <w:pStyle w:val="Referencias"/>
        <w:rPr>
          <w:lang w:val="en-US"/>
        </w:rPr>
      </w:pPr>
      <w:r w:rsidRPr="00FB3965">
        <w:rPr>
          <w:lang w:val="en-US"/>
        </w:rPr>
        <w:t xml:space="preserve">Marin T, Josephson CD, </w:t>
      </w:r>
      <w:proofErr w:type="spellStart"/>
      <w:r w:rsidRPr="00FB3965">
        <w:rPr>
          <w:lang w:val="en-US"/>
        </w:rPr>
        <w:t>Kosmetatos</w:t>
      </w:r>
      <w:proofErr w:type="spellEnd"/>
      <w:r w:rsidRPr="00FB3965">
        <w:rPr>
          <w:lang w:val="en-US"/>
        </w:rPr>
        <w:t xml:space="preserve"> N</w:t>
      </w:r>
      <w:r w:rsidRPr="00FB3965">
        <w:rPr>
          <w:rStyle w:val="highlight"/>
          <w:lang w:val="en-US"/>
        </w:rPr>
        <w:t xml:space="preserve"> et al. Feeding</w:t>
      </w:r>
      <w:r w:rsidRPr="00FB3965">
        <w:rPr>
          <w:lang w:val="en-US"/>
        </w:rPr>
        <w:t xml:space="preserve"> </w:t>
      </w:r>
      <w:r w:rsidRPr="00FB3965">
        <w:rPr>
          <w:rStyle w:val="highlight"/>
          <w:lang w:val="en-US"/>
        </w:rPr>
        <w:t>preterm</w:t>
      </w:r>
      <w:r w:rsidRPr="00FB3965">
        <w:rPr>
          <w:lang w:val="en-US"/>
        </w:rPr>
        <w:t xml:space="preserve"> </w:t>
      </w:r>
      <w:r w:rsidRPr="00FB3965">
        <w:rPr>
          <w:rStyle w:val="highlight"/>
          <w:lang w:val="en-US"/>
        </w:rPr>
        <w:t>infants</w:t>
      </w:r>
      <w:r w:rsidRPr="00FB3965">
        <w:rPr>
          <w:lang w:val="en-US"/>
        </w:rPr>
        <w:t xml:space="preserve"> during </w:t>
      </w:r>
      <w:r w:rsidRPr="00FB3965">
        <w:rPr>
          <w:rStyle w:val="highlight"/>
          <w:lang w:val="en-US"/>
        </w:rPr>
        <w:t>red</w:t>
      </w:r>
      <w:r w:rsidRPr="00FB3965">
        <w:rPr>
          <w:lang w:val="en-US"/>
        </w:rPr>
        <w:t xml:space="preserve"> </w:t>
      </w:r>
      <w:r w:rsidRPr="00FB3965">
        <w:rPr>
          <w:rStyle w:val="highlight"/>
          <w:lang w:val="en-US"/>
        </w:rPr>
        <w:t>blood</w:t>
      </w:r>
      <w:r w:rsidRPr="00FB3965">
        <w:rPr>
          <w:lang w:val="en-US"/>
        </w:rPr>
        <w:t xml:space="preserve"> </w:t>
      </w:r>
      <w:r w:rsidRPr="00FB3965">
        <w:rPr>
          <w:rStyle w:val="highlight"/>
          <w:lang w:val="en-US"/>
        </w:rPr>
        <w:t>cell</w:t>
      </w:r>
      <w:r w:rsidRPr="00FB3965">
        <w:rPr>
          <w:lang w:val="en-US"/>
        </w:rPr>
        <w:t xml:space="preserve"> </w:t>
      </w:r>
      <w:r w:rsidRPr="00FB3965">
        <w:rPr>
          <w:rStyle w:val="highlight"/>
          <w:lang w:val="en-US"/>
        </w:rPr>
        <w:t>transfusion</w:t>
      </w:r>
      <w:r w:rsidRPr="00FB3965">
        <w:rPr>
          <w:lang w:val="en-US"/>
        </w:rPr>
        <w:t xml:space="preserve"> is </w:t>
      </w:r>
      <w:r w:rsidRPr="00FB3965">
        <w:rPr>
          <w:rStyle w:val="highlight"/>
          <w:lang w:val="en-US"/>
        </w:rPr>
        <w:t>associated</w:t>
      </w:r>
      <w:r w:rsidRPr="00FB3965">
        <w:rPr>
          <w:lang w:val="en-US"/>
        </w:rPr>
        <w:t xml:space="preserve"> with a </w:t>
      </w:r>
      <w:r w:rsidRPr="00FB3965">
        <w:rPr>
          <w:rStyle w:val="highlight"/>
          <w:lang w:val="en-US"/>
        </w:rPr>
        <w:t>decline</w:t>
      </w:r>
      <w:r w:rsidRPr="00FB3965">
        <w:rPr>
          <w:lang w:val="en-US"/>
        </w:rPr>
        <w:t xml:space="preserve"> in </w:t>
      </w:r>
      <w:r w:rsidRPr="00FB3965">
        <w:rPr>
          <w:rStyle w:val="highlight"/>
          <w:lang w:val="en-US"/>
        </w:rPr>
        <w:t>postprandial</w:t>
      </w:r>
      <w:r w:rsidRPr="00FB3965">
        <w:rPr>
          <w:lang w:val="en-US"/>
        </w:rPr>
        <w:t xml:space="preserve"> </w:t>
      </w:r>
      <w:r w:rsidRPr="00FB3965">
        <w:rPr>
          <w:rStyle w:val="highlight"/>
          <w:lang w:val="en-US"/>
        </w:rPr>
        <w:t>mesenteric</w:t>
      </w:r>
      <w:r w:rsidRPr="00FB3965">
        <w:rPr>
          <w:lang w:val="en-US"/>
        </w:rPr>
        <w:t xml:space="preserve"> </w:t>
      </w:r>
      <w:r w:rsidRPr="00FB3965">
        <w:rPr>
          <w:rStyle w:val="highlight"/>
          <w:lang w:val="en-US"/>
        </w:rPr>
        <w:t>oxygenation.</w:t>
      </w:r>
      <w:r w:rsidRPr="00FB3965">
        <w:rPr>
          <w:rStyle w:val="WW8Num1z0"/>
          <w:rFonts w:ascii="Times New Roman" w:hAnsi="Times New Roman"/>
          <w:lang w:val="en-US"/>
        </w:rPr>
        <w:t xml:space="preserve"> </w:t>
      </w:r>
      <w:r w:rsidRPr="00DF3EAA">
        <w:rPr>
          <w:rStyle w:val="jrnl"/>
          <w:lang w:val="en-US"/>
        </w:rPr>
        <w:t xml:space="preserve">J </w:t>
      </w:r>
      <w:proofErr w:type="spellStart"/>
      <w:r w:rsidRPr="00DF3EAA">
        <w:rPr>
          <w:rStyle w:val="jrnl"/>
          <w:lang w:val="en-US"/>
        </w:rPr>
        <w:t>Pediatr</w:t>
      </w:r>
      <w:proofErr w:type="spellEnd"/>
      <w:r w:rsidRPr="00DF3EAA">
        <w:rPr>
          <w:lang w:val="en-US"/>
        </w:rPr>
        <w:t xml:space="preserve"> 165:464, 2014</w:t>
      </w:r>
    </w:p>
    <w:p w14:paraId="23478977" w14:textId="77777777" w:rsidR="00E25166" w:rsidRPr="00C22304" w:rsidRDefault="0050257C" w:rsidP="00E25166">
      <w:pPr>
        <w:pStyle w:val="Referencias"/>
      </w:pPr>
      <w:r w:rsidRPr="00FB3965">
        <w:rPr>
          <w:lang w:val="en-US"/>
        </w:rPr>
        <w:t xml:space="preserve">Jain S, </w:t>
      </w:r>
      <w:proofErr w:type="spellStart"/>
      <w:r w:rsidRPr="00FB3965">
        <w:rPr>
          <w:lang w:val="en-US"/>
        </w:rPr>
        <w:t>Mukhopadhyay</w:t>
      </w:r>
      <w:proofErr w:type="spellEnd"/>
      <w:r w:rsidRPr="00FB3965">
        <w:rPr>
          <w:lang w:val="en-US"/>
        </w:rPr>
        <w:t xml:space="preserve"> K, Jain V, Kumar P. Slow versus Rapid enteral feed in preterm neonates with antenatal absent end diastolic flow. </w:t>
      </w:r>
      <w:r w:rsidRPr="00C22304">
        <w:t xml:space="preserve">J </w:t>
      </w:r>
      <w:proofErr w:type="spellStart"/>
      <w:r w:rsidRPr="00C22304">
        <w:t>Matern</w:t>
      </w:r>
      <w:proofErr w:type="spellEnd"/>
      <w:r w:rsidRPr="00C22304">
        <w:t xml:space="preserve"> Fetal Neonatal </w:t>
      </w:r>
      <w:proofErr w:type="spellStart"/>
      <w:r w:rsidRPr="00C22304">
        <w:t>Med</w:t>
      </w:r>
      <w:proofErr w:type="spellEnd"/>
      <w:r w:rsidRPr="00C22304">
        <w:t xml:space="preserve"> </w:t>
      </w:r>
      <w:proofErr w:type="gramStart"/>
      <w:r w:rsidRPr="00C22304">
        <w:t>29:2828</w:t>
      </w:r>
      <w:proofErr w:type="gramEnd"/>
      <w:r w:rsidRPr="00C22304">
        <w:t>, 2016</w:t>
      </w:r>
    </w:p>
    <w:p w14:paraId="0A7157AD" w14:textId="77777777" w:rsidR="00E25166" w:rsidRPr="00C22304" w:rsidRDefault="00617F80" w:rsidP="00E25166">
      <w:pPr>
        <w:pStyle w:val="Referencias"/>
      </w:pPr>
      <w:r w:rsidRPr="00FB3965">
        <w:rPr>
          <w:lang w:val="en-US"/>
        </w:rPr>
        <w:lastRenderedPageBreak/>
        <w:t xml:space="preserve">Alison Leaf, Jon Dorling, Stephen </w:t>
      </w:r>
      <w:proofErr w:type="spellStart"/>
      <w:r w:rsidRPr="00FB3965">
        <w:rPr>
          <w:lang w:val="en-US"/>
        </w:rPr>
        <w:t>Kempley</w:t>
      </w:r>
      <w:proofErr w:type="spellEnd"/>
      <w:r w:rsidRPr="00FB3965">
        <w:rPr>
          <w:lang w:val="en-US"/>
        </w:rPr>
        <w:t xml:space="preserve"> et al. Early or Delayed enteral Feeding for Preterm Growth-Restricted Infants: A Randomized Trial. </w:t>
      </w:r>
      <w:proofErr w:type="spellStart"/>
      <w:r w:rsidRPr="00C22304">
        <w:t>Pediatrics</w:t>
      </w:r>
      <w:proofErr w:type="spellEnd"/>
      <w:r w:rsidRPr="00C22304">
        <w:t xml:space="preserve"> 129:1, 2012</w:t>
      </w:r>
    </w:p>
    <w:p w14:paraId="393D393A" w14:textId="77777777" w:rsidR="00E25166" w:rsidRPr="00DF3EAA" w:rsidRDefault="00617F80" w:rsidP="00E25166">
      <w:pPr>
        <w:pStyle w:val="Referencias"/>
        <w:rPr>
          <w:lang w:val="en-US"/>
        </w:rPr>
      </w:pPr>
      <w:proofErr w:type="spellStart"/>
      <w:r w:rsidRPr="00FB3965">
        <w:rPr>
          <w:lang w:val="en-US"/>
        </w:rPr>
        <w:t>Kempley</w:t>
      </w:r>
      <w:proofErr w:type="spellEnd"/>
      <w:r w:rsidRPr="00FB3965">
        <w:rPr>
          <w:lang w:val="en-US"/>
        </w:rPr>
        <w:t xml:space="preserve"> S, Gupta N, </w:t>
      </w:r>
      <w:proofErr w:type="spellStart"/>
      <w:r w:rsidRPr="00FB3965">
        <w:rPr>
          <w:lang w:val="en-US"/>
        </w:rPr>
        <w:t>Linsell</w:t>
      </w:r>
      <w:proofErr w:type="spellEnd"/>
      <w:r w:rsidRPr="00FB3965">
        <w:rPr>
          <w:lang w:val="en-US"/>
        </w:rPr>
        <w:t xml:space="preserve"> L et al. Feeding infants below 29 weeks' gestation with abnormal antenatal </w:t>
      </w:r>
      <w:r w:rsidRPr="00FB3965">
        <w:rPr>
          <w:rStyle w:val="highlight"/>
          <w:lang w:val="en-US"/>
        </w:rPr>
        <w:t>Doppler</w:t>
      </w:r>
      <w:r w:rsidRPr="00FB3965">
        <w:rPr>
          <w:lang w:val="en-US"/>
        </w:rPr>
        <w:t xml:space="preserve">: analysis from a </w:t>
      </w:r>
      <w:proofErr w:type="spellStart"/>
      <w:r w:rsidRPr="00FB3965">
        <w:rPr>
          <w:lang w:val="en-US"/>
        </w:rPr>
        <w:t>randomised</w:t>
      </w:r>
      <w:proofErr w:type="spellEnd"/>
      <w:r w:rsidRPr="00FB3965">
        <w:rPr>
          <w:lang w:val="en-US"/>
        </w:rPr>
        <w:t xml:space="preserve"> trial.</w:t>
      </w:r>
      <w:r w:rsidRPr="00FB3965">
        <w:rPr>
          <w:rStyle w:val="WW8Num1z0"/>
          <w:rFonts w:ascii="Times New Roman" w:hAnsi="Times New Roman"/>
          <w:lang w:val="en-US"/>
        </w:rPr>
        <w:t xml:space="preserve"> </w:t>
      </w:r>
      <w:r w:rsidRPr="00DF3EAA">
        <w:rPr>
          <w:rStyle w:val="jrnl"/>
          <w:lang w:val="en-US"/>
        </w:rPr>
        <w:t>Arch Dis Child Fetal Neonatal Ed</w:t>
      </w:r>
      <w:r w:rsidRPr="00DF3EAA">
        <w:rPr>
          <w:lang w:val="en-US"/>
        </w:rPr>
        <w:t xml:space="preserve"> 99:F6, 2016</w:t>
      </w:r>
    </w:p>
    <w:p w14:paraId="7CC93471" w14:textId="77777777" w:rsidR="00E25166" w:rsidRPr="00C22304" w:rsidRDefault="00617F80" w:rsidP="00E25166">
      <w:pPr>
        <w:pStyle w:val="Referencias"/>
      </w:pPr>
      <w:proofErr w:type="spellStart"/>
      <w:r w:rsidRPr="00FB3965">
        <w:rPr>
          <w:lang w:val="en-US"/>
        </w:rPr>
        <w:t>Neu</w:t>
      </w:r>
      <w:proofErr w:type="spellEnd"/>
      <w:r w:rsidRPr="00FB3965">
        <w:rPr>
          <w:lang w:val="en-US"/>
        </w:rPr>
        <w:t xml:space="preserve"> J, Walker WA. </w:t>
      </w:r>
      <w:r w:rsidR="00630380" w:rsidRPr="00FB3965">
        <w:rPr>
          <w:lang w:val="en-US"/>
        </w:rPr>
        <w:t xml:space="preserve">Necrotizing </w:t>
      </w:r>
      <w:proofErr w:type="spellStart"/>
      <w:r w:rsidR="00630380" w:rsidRPr="00FB3965">
        <w:rPr>
          <w:rStyle w:val="highlight"/>
          <w:lang w:val="en-US"/>
        </w:rPr>
        <w:t>enterocolitis</w:t>
      </w:r>
      <w:proofErr w:type="spellEnd"/>
      <w:r w:rsidR="00630380" w:rsidRPr="00FB3965">
        <w:rPr>
          <w:rStyle w:val="highlight"/>
          <w:lang w:val="en-US"/>
        </w:rPr>
        <w:t xml:space="preserve">. </w:t>
      </w:r>
      <w:r w:rsidRPr="00C22304">
        <w:rPr>
          <w:rStyle w:val="jrnl"/>
        </w:rPr>
        <w:t xml:space="preserve">N </w:t>
      </w:r>
      <w:proofErr w:type="spellStart"/>
      <w:r w:rsidRPr="00C22304">
        <w:rPr>
          <w:rStyle w:val="jrnl"/>
        </w:rPr>
        <w:t>Engl</w:t>
      </w:r>
      <w:proofErr w:type="spellEnd"/>
      <w:r w:rsidRPr="00C22304">
        <w:rPr>
          <w:rStyle w:val="jrnl"/>
        </w:rPr>
        <w:t xml:space="preserve"> J </w:t>
      </w:r>
      <w:proofErr w:type="spellStart"/>
      <w:r w:rsidRPr="00C22304">
        <w:rPr>
          <w:rStyle w:val="jrnl"/>
        </w:rPr>
        <w:t>Med</w:t>
      </w:r>
      <w:proofErr w:type="spellEnd"/>
      <w:r w:rsidRPr="00C22304">
        <w:t xml:space="preserve"> 364:255, 2011</w:t>
      </w:r>
    </w:p>
    <w:p w14:paraId="4DEDD31A" w14:textId="77777777" w:rsidR="00E25166" w:rsidRPr="00C22304" w:rsidRDefault="00630380" w:rsidP="00F75FDF">
      <w:pPr>
        <w:pStyle w:val="Referencias"/>
      </w:pPr>
      <w:proofErr w:type="spellStart"/>
      <w:r w:rsidRPr="00FB3965">
        <w:rPr>
          <w:lang w:val="en-US"/>
        </w:rPr>
        <w:t>Neu</w:t>
      </w:r>
      <w:proofErr w:type="spellEnd"/>
      <w:r w:rsidRPr="00FB3965">
        <w:rPr>
          <w:lang w:val="en-US"/>
        </w:rPr>
        <w:t xml:space="preserve"> J. Preterm infant nutrition, </w:t>
      </w:r>
      <w:r w:rsidRPr="00FB3965">
        <w:rPr>
          <w:rStyle w:val="highlight"/>
          <w:lang w:val="en-US"/>
        </w:rPr>
        <w:t>gut</w:t>
      </w:r>
      <w:r w:rsidRPr="00FB3965">
        <w:rPr>
          <w:lang w:val="en-US"/>
        </w:rPr>
        <w:t xml:space="preserve"> </w:t>
      </w:r>
      <w:r w:rsidRPr="00FB3965">
        <w:rPr>
          <w:rStyle w:val="highlight"/>
          <w:lang w:val="en-US"/>
        </w:rPr>
        <w:t>bacteria</w:t>
      </w:r>
      <w:r w:rsidRPr="00FB3965">
        <w:rPr>
          <w:lang w:val="en-US"/>
        </w:rPr>
        <w:t xml:space="preserve">, and necrotizing </w:t>
      </w:r>
      <w:proofErr w:type="spellStart"/>
      <w:r w:rsidRPr="00FB3965">
        <w:rPr>
          <w:lang w:val="en-US"/>
        </w:rPr>
        <w:t>enterocolitis</w:t>
      </w:r>
      <w:proofErr w:type="spellEnd"/>
      <w:r w:rsidRPr="00FB3965">
        <w:rPr>
          <w:lang w:val="en-US"/>
        </w:rPr>
        <w:t xml:space="preserve">. </w:t>
      </w:r>
      <w:proofErr w:type="spellStart"/>
      <w:r w:rsidRPr="00C22304">
        <w:rPr>
          <w:rStyle w:val="jrnl"/>
        </w:rPr>
        <w:t>Curr</w:t>
      </w:r>
      <w:proofErr w:type="spellEnd"/>
      <w:r w:rsidRPr="00C22304">
        <w:rPr>
          <w:rStyle w:val="jrnl"/>
        </w:rPr>
        <w:t xml:space="preserve"> </w:t>
      </w:r>
      <w:proofErr w:type="spellStart"/>
      <w:r w:rsidRPr="00C22304">
        <w:rPr>
          <w:rStyle w:val="jrnl"/>
        </w:rPr>
        <w:t>Opin</w:t>
      </w:r>
      <w:proofErr w:type="spellEnd"/>
      <w:r w:rsidRPr="00C22304">
        <w:rPr>
          <w:rStyle w:val="jrnl"/>
        </w:rPr>
        <w:t xml:space="preserve"> </w:t>
      </w:r>
      <w:proofErr w:type="spellStart"/>
      <w:r w:rsidRPr="00C22304">
        <w:rPr>
          <w:rStyle w:val="jrnl"/>
        </w:rPr>
        <w:t>Clin</w:t>
      </w:r>
      <w:proofErr w:type="spellEnd"/>
      <w:r w:rsidRPr="00C22304">
        <w:rPr>
          <w:rStyle w:val="jrnl"/>
        </w:rPr>
        <w:t xml:space="preserve"> </w:t>
      </w:r>
      <w:proofErr w:type="spellStart"/>
      <w:r w:rsidRPr="00C22304">
        <w:rPr>
          <w:rStyle w:val="jrnl"/>
        </w:rPr>
        <w:t>Nutr</w:t>
      </w:r>
      <w:proofErr w:type="spellEnd"/>
      <w:r w:rsidRPr="00C22304">
        <w:rPr>
          <w:rStyle w:val="jrnl"/>
        </w:rPr>
        <w:t xml:space="preserve"> </w:t>
      </w:r>
      <w:proofErr w:type="spellStart"/>
      <w:r w:rsidRPr="00C22304">
        <w:rPr>
          <w:rStyle w:val="jrnl"/>
        </w:rPr>
        <w:t>Metab</w:t>
      </w:r>
      <w:proofErr w:type="spellEnd"/>
      <w:r w:rsidRPr="00C22304">
        <w:rPr>
          <w:rStyle w:val="jrnl"/>
        </w:rPr>
        <w:t xml:space="preserve"> </w:t>
      </w:r>
      <w:proofErr w:type="spellStart"/>
      <w:r w:rsidRPr="00C22304">
        <w:rPr>
          <w:rStyle w:val="jrnl"/>
        </w:rPr>
        <w:t>Care</w:t>
      </w:r>
      <w:proofErr w:type="spellEnd"/>
      <w:r w:rsidRPr="00C22304">
        <w:t xml:space="preserve">. </w:t>
      </w:r>
      <w:proofErr w:type="gramStart"/>
      <w:r w:rsidRPr="00C22304">
        <w:t>201518:285,</w:t>
      </w:r>
      <w:proofErr w:type="gramEnd"/>
      <w:r w:rsidRPr="00C22304">
        <w:t>2015</w:t>
      </w:r>
    </w:p>
    <w:p w14:paraId="37C8769F" w14:textId="77777777" w:rsidR="00E25166" w:rsidRPr="00C22304" w:rsidRDefault="001D4A48" w:rsidP="00E25166">
      <w:pPr>
        <w:pStyle w:val="Referencias"/>
      </w:pPr>
      <w:r w:rsidRPr="00FB3965">
        <w:rPr>
          <w:lang w:val="en-US"/>
        </w:rPr>
        <w:t xml:space="preserve">Eaton S, Rees CM, Hall NJ. Current research on the epidemiology, pathogenesis and management of necrotizing </w:t>
      </w:r>
      <w:proofErr w:type="spellStart"/>
      <w:r w:rsidRPr="00FB3965">
        <w:rPr>
          <w:lang w:val="en-US"/>
        </w:rPr>
        <w:t>enterocolitis</w:t>
      </w:r>
      <w:proofErr w:type="spellEnd"/>
      <w:r w:rsidRPr="00FB3965">
        <w:rPr>
          <w:lang w:val="en-US"/>
        </w:rPr>
        <w:t xml:space="preserve">. </w:t>
      </w:r>
      <w:proofErr w:type="spellStart"/>
      <w:r w:rsidRPr="00C22304">
        <w:t>Neonatology</w:t>
      </w:r>
      <w:proofErr w:type="spellEnd"/>
      <w:r w:rsidRPr="00C22304">
        <w:t xml:space="preserve"> 111:383, 2017</w:t>
      </w:r>
    </w:p>
    <w:p w14:paraId="207B7400" w14:textId="77777777" w:rsidR="00E25166" w:rsidRPr="00DF3EAA" w:rsidRDefault="001F60F3" w:rsidP="00F75FDF">
      <w:pPr>
        <w:pStyle w:val="Referencias"/>
        <w:rPr>
          <w:lang w:val="en-US"/>
        </w:rPr>
      </w:pPr>
      <w:proofErr w:type="spellStart"/>
      <w:r w:rsidRPr="00FB3965">
        <w:rPr>
          <w:lang w:val="en-US"/>
        </w:rPr>
        <w:t>Luo</w:t>
      </w:r>
      <w:proofErr w:type="spellEnd"/>
      <w:r w:rsidRPr="00FB3965">
        <w:rPr>
          <w:lang w:val="en-US"/>
        </w:rPr>
        <w:t xml:space="preserve"> L, Dong W, Zhang L et al. </w:t>
      </w:r>
      <w:r w:rsidR="00F7278A" w:rsidRPr="00FB3965">
        <w:rPr>
          <w:lang w:val="en-US"/>
        </w:rPr>
        <w:t>Correlative</w:t>
      </w:r>
      <w:r w:rsidR="00B40C2A" w:rsidRPr="00FB3965">
        <w:rPr>
          <w:lang w:val="en-US"/>
        </w:rPr>
        <w:t xml:space="preserve"> factors of the d</w:t>
      </w:r>
      <w:r w:rsidR="00F7278A" w:rsidRPr="00FB3965">
        <w:rPr>
          <w:lang w:val="en-US"/>
        </w:rPr>
        <w:t xml:space="preserve">eterioration of </w:t>
      </w:r>
      <w:r w:rsidR="00B40C2A" w:rsidRPr="00FB3965">
        <w:rPr>
          <w:rStyle w:val="highlight"/>
          <w:lang w:val="en-US"/>
        </w:rPr>
        <w:t xml:space="preserve">necrotizing </w:t>
      </w:r>
      <w:proofErr w:type="spellStart"/>
      <w:r w:rsidR="00B40C2A" w:rsidRPr="00FB3965">
        <w:rPr>
          <w:rStyle w:val="highlight"/>
          <w:lang w:val="en-US"/>
        </w:rPr>
        <w:t>e</w:t>
      </w:r>
      <w:r w:rsidR="00F7278A" w:rsidRPr="00FB3965">
        <w:rPr>
          <w:rStyle w:val="highlight"/>
          <w:lang w:val="en-US"/>
        </w:rPr>
        <w:t>nterocolitis</w:t>
      </w:r>
      <w:proofErr w:type="spellEnd"/>
      <w:r w:rsidR="00B40C2A" w:rsidRPr="00FB3965">
        <w:rPr>
          <w:lang w:val="en-US"/>
        </w:rPr>
        <w:t xml:space="preserve"> in small for gestational age n</w:t>
      </w:r>
      <w:r w:rsidR="00F7278A" w:rsidRPr="00FB3965">
        <w:rPr>
          <w:lang w:val="en-US"/>
        </w:rPr>
        <w:t>ewborns.</w:t>
      </w:r>
      <w:r w:rsidR="00E25166" w:rsidRPr="00FB3965">
        <w:rPr>
          <w:lang w:val="en-US"/>
        </w:rPr>
        <w:t xml:space="preserve"> </w:t>
      </w:r>
      <w:proofErr w:type="spellStart"/>
      <w:r w:rsidRPr="00DF3EAA">
        <w:rPr>
          <w:lang w:val="en-US"/>
        </w:rPr>
        <w:t>Sci</w:t>
      </w:r>
      <w:proofErr w:type="spellEnd"/>
      <w:r w:rsidRPr="00DF3EAA">
        <w:rPr>
          <w:lang w:val="en-US"/>
        </w:rPr>
        <w:t xml:space="preserve"> Rep 8:13, 2018</w:t>
      </w:r>
    </w:p>
    <w:p w14:paraId="3B1DED5B" w14:textId="77777777" w:rsidR="00E25166" w:rsidRPr="00DF3EAA" w:rsidRDefault="00FE56F6" w:rsidP="00F75FDF">
      <w:pPr>
        <w:pStyle w:val="Referencias"/>
        <w:rPr>
          <w:lang w:val="en-US"/>
        </w:rPr>
      </w:pPr>
      <w:proofErr w:type="spellStart"/>
      <w:r w:rsidRPr="00C22304">
        <w:t>Stafford</w:t>
      </w:r>
      <w:proofErr w:type="spellEnd"/>
      <w:r w:rsidRPr="00C22304">
        <w:t xml:space="preserve"> IA, Rodrigue E, Berra A </w:t>
      </w:r>
      <w:proofErr w:type="gramStart"/>
      <w:r w:rsidRPr="00C22304">
        <w:t>et</w:t>
      </w:r>
      <w:proofErr w:type="gramEnd"/>
      <w:r w:rsidRPr="00C22304">
        <w:t xml:space="preserve"> al. </w:t>
      </w:r>
      <w:r w:rsidRPr="00FB3965">
        <w:rPr>
          <w:lang w:val="en-US"/>
        </w:rPr>
        <w:t xml:space="preserve">The strong correlation between neonatal early-onset Group B Streptococcal disease and necrotizing </w:t>
      </w:r>
      <w:proofErr w:type="spellStart"/>
      <w:r w:rsidRPr="00FB3965">
        <w:rPr>
          <w:lang w:val="en-US"/>
        </w:rPr>
        <w:t>enterocolitis</w:t>
      </w:r>
      <w:proofErr w:type="spellEnd"/>
      <w:r w:rsidRPr="00FB3965">
        <w:rPr>
          <w:lang w:val="en-US"/>
        </w:rPr>
        <w:t xml:space="preserve">. </w:t>
      </w:r>
      <w:proofErr w:type="spellStart"/>
      <w:r w:rsidRPr="00DF3EAA">
        <w:rPr>
          <w:lang w:val="en-US"/>
        </w:rPr>
        <w:t>Eur</w:t>
      </w:r>
      <w:proofErr w:type="spellEnd"/>
      <w:r w:rsidRPr="00DF3EAA">
        <w:rPr>
          <w:lang w:val="en-US"/>
        </w:rPr>
        <w:t xml:space="preserve"> J </w:t>
      </w:r>
      <w:proofErr w:type="spellStart"/>
      <w:r w:rsidRPr="00DF3EAA">
        <w:rPr>
          <w:lang w:val="en-US"/>
        </w:rPr>
        <w:t>Obstet</w:t>
      </w:r>
      <w:proofErr w:type="spellEnd"/>
      <w:r w:rsidRPr="00DF3EAA">
        <w:rPr>
          <w:lang w:val="en-US"/>
        </w:rPr>
        <w:t xml:space="preserve"> </w:t>
      </w:r>
      <w:proofErr w:type="spellStart"/>
      <w:r w:rsidRPr="00DF3EAA">
        <w:rPr>
          <w:lang w:val="en-US"/>
        </w:rPr>
        <w:t>Gynecol</w:t>
      </w:r>
      <w:proofErr w:type="spellEnd"/>
      <w:r w:rsidRPr="00DF3EAA">
        <w:rPr>
          <w:lang w:val="en-US"/>
        </w:rPr>
        <w:t xml:space="preserve"> </w:t>
      </w:r>
      <w:proofErr w:type="spellStart"/>
      <w:r w:rsidRPr="00DF3EAA">
        <w:rPr>
          <w:lang w:val="en-US"/>
        </w:rPr>
        <w:t>Reprod</w:t>
      </w:r>
      <w:proofErr w:type="spellEnd"/>
      <w:r w:rsidRPr="00DF3EAA">
        <w:rPr>
          <w:lang w:val="en-US"/>
        </w:rPr>
        <w:t xml:space="preserve"> </w:t>
      </w:r>
      <w:proofErr w:type="spellStart"/>
      <w:r w:rsidRPr="00DF3EAA">
        <w:rPr>
          <w:lang w:val="en-US"/>
        </w:rPr>
        <w:t>Biol</w:t>
      </w:r>
      <w:proofErr w:type="spellEnd"/>
      <w:r w:rsidRPr="00DF3EAA">
        <w:rPr>
          <w:lang w:val="en-US"/>
        </w:rPr>
        <w:t xml:space="preserve"> 223:93, 2018</w:t>
      </w:r>
    </w:p>
    <w:p w14:paraId="06278F3C" w14:textId="77777777" w:rsidR="00E25166" w:rsidRPr="00C22304" w:rsidRDefault="0070013D" w:rsidP="00F75FDF">
      <w:pPr>
        <w:pStyle w:val="Referencias"/>
      </w:pPr>
      <w:proofErr w:type="spellStart"/>
      <w:r w:rsidRPr="00C22304">
        <w:t>Neu</w:t>
      </w:r>
      <w:proofErr w:type="spellEnd"/>
      <w:r w:rsidRPr="00C22304">
        <w:t xml:space="preserve"> J.</w:t>
      </w:r>
      <w:r w:rsidRPr="00C22304">
        <w:rPr>
          <w:rFonts w:eastAsia="MS Mincho"/>
          <w:b/>
          <w:bCs/>
          <w:color w:val="0000FF"/>
          <w:lang w:eastAsia="ja-JP" w:bidi="mr-IN"/>
        </w:rPr>
        <w:t xml:space="preserve"> </w:t>
      </w:r>
      <w:hyperlink r:id="rId15" w:tgtFrame="_parent" w:history="1">
        <w:r w:rsidRPr="00C22304">
          <w:rPr>
            <w:rStyle w:val="Hyperlink"/>
            <w:color w:val="000000"/>
            <w:u w:val="none"/>
          </w:rPr>
          <w:t>Fatores que modificam o microbioma nos per</w:t>
        </w:r>
      </w:hyperlink>
      <w:hyperlink r:id="rId16" w:tgtFrame="_parent" w:history="1">
        <w:r w:rsidRPr="00C22304">
          <w:rPr>
            <w:rStyle w:val="Hyperlink"/>
            <w:color w:val="000000"/>
            <w:u w:val="none"/>
          </w:rPr>
          <w:t>í</w:t>
        </w:r>
      </w:hyperlink>
      <w:hyperlink r:id="rId17" w:tgtFrame="_parent" w:history="1">
        <w:r w:rsidRPr="00C22304">
          <w:rPr>
            <w:rStyle w:val="Hyperlink"/>
            <w:color w:val="000000"/>
            <w:u w:val="none"/>
          </w:rPr>
          <w:t>odos perinatal e neonatal (Factors that Modify the Microbiome in Perinatal and Neonatal Periods)</w:t>
        </w:r>
      </w:hyperlink>
      <w:r w:rsidRPr="00C22304">
        <w:rPr>
          <w:color w:val="000000"/>
        </w:rPr>
        <w:t xml:space="preserve">. </w:t>
      </w:r>
      <w:r w:rsidRPr="00C22304">
        <w:t>11º</w:t>
      </w:r>
      <w:r w:rsidR="00E25166" w:rsidRPr="00C22304">
        <w:t xml:space="preserve"> </w:t>
      </w:r>
      <w:r w:rsidRPr="00C22304">
        <w:t xml:space="preserve">primeiro Simpósio Internacional de Neonatologia do Rio de Janeiro, 20 a 23-6-2018. Disponível em www.palomargoto.com.br. Acesso em </w:t>
      </w:r>
      <w:proofErr w:type="gramStart"/>
      <w:r w:rsidRPr="00C22304">
        <w:t>2/7/2018</w:t>
      </w:r>
      <w:proofErr w:type="gramEnd"/>
    </w:p>
    <w:p w14:paraId="36AE95BD" w14:textId="77777777" w:rsidR="00E25166" w:rsidRPr="00C22304" w:rsidRDefault="0070013D" w:rsidP="00F75FDF">
      <w:pPr>
        <w:pStyle w:val="Referencias"/>
      </w:pPr>
      <w:proofErr w:type="spellStart"/>
      <w:r w:rsidRPr="00C22304">
        <w:t>Neu</w:t>
      </w:r>
      <w:proofErr w:type="spellEnd"/>
      <w:r w:rsidRPr="00C22304">
        <w:t xml:space="preserve"> J.</w:t>
      </w:r>
      <w:r w:rsidRPr="00C22304">
        <w:rPr>
          <w:rFonts w:eastAsia="MS Mincho"/>
          <w:b/>
          <w:bCs/>
          <w:color w:val="072A4D"/>
          <w:lang w:eastAsia="ja-JP" w:bidi="mr-IN"/>
        </w:rPr>
        <w:t xml:space="preserve"> </w:t>
      </w:r>
      <w:hyperlink r:id="rId18" w:tgtFrame="_parent" w:history="1">
        <w:r w:rsidRPr="00C22304">
          <w:rPr>
            <w:rStyle w:val="Hyperlink"/>
            <w:color w:val="000000"/>
            <w:u w:val="none"/>
          </w:rPr>
          <w:t>Enterocolite necrosante: uma atualiza</w:t>
        </w:r>
      </w:hyperlink>
      <w:hyperlink r:id="rId19" w:tgtFrame="_parent" w:history="1">
        <w:r w:rsidRPr="00C22304">
          <w:rPr>
            <w:rStyle w:val="Hyperlink"/>
            <w:color w:val="000000"/>
            <w:u w:val="none"/>
          </w:rPr>
          <w:t>ç</w:t>
        </w:r>
      </w:hyperlink>
      <w:hyperlink r:id="rId20" w:tgtFrame="_parent" w:history="1">
        <w:r w:rsidRPr="00C22304">
          <w:rPr>
            <w:rStyle w:val="Hyperlink"/>
            <w:color w:val="000000"/>
            <w:u w:val="none"/>
          </w:rPr>
          <w:t>ão (Necrotizing Enterocolitis: An Update)</w:t>
        </w:r>
      </w:hyperlink>
      <w:r w:rsidRPr="00C22304">
        <w:t xml:space="preserve">. 11º primeiro Simpósio Internacional de Neonatologia do Rio de Janeiro, 20 a 23-6-2018. Disponível em www.palomargoto.com.br. Acesso em </w:t>
      </w:r>
      <w:proofErr w:type="gramStart"/>
      <w:r w:rsidRPr="00C22304">
        <w:t>2/7/2018</w:t>
      </w:r>
      <w:proofErr w:type="gramEnd"/>
    </w:p>
    <w:p w14:paraId="62B33C30" w14:textId="77777777" w:rsidR="00E25166" w:rsidRPr="00DF3EAA" w:rsidRDefault="0070013D" w:rsidP="00F75FDF">
      <w:pPr>
        <w:pStyle w:val="Referencias"/>
        <w:rPr>
          <w:lang w:val="en-US"/>
        </w:rPr>
      </w:pPr>
      <w:proofErr w:type="spellStart"/>
      <w:r w:rsidRPr="00FB3965">
        <w:rPr>
          <w:lang w:val="en-US"/>
        </w:rPr>
        <w:t>Costeloe</w:t>
      </w:r>
      <w:proofErr w:type="spellEnd"/>
      <w:r w:rsidRPr="00FB3965">
        <w:rPr>
          <w:lang w:val="en-US"/>
        </w:rPr>
        <w:t xml:space="preserve"> K, Bowler U, </w:t>
      </w:r>
      <w:proofErr w:type="spellStart"/>
      <w:r w:rsidRPr="00FB3965">
        <w:rPr>
          <w:lang w:val="en-US"/>
        </w:rPr>
        <w:t>Brocklehurst</w:t>
      </w:r>
      <w:proofErr w:type="spellEnd"/>
      <w:r w:rsidRPr="00FB3965">
        <w:rPr>
          <w:lang w:val="en-US"/>
        </w:rPr>
        <w:t xml:space="preserve"> P et al.</w:t>
      </w:r>
      <w:r w:rsidR="00C03BF0" w:rsidRPr="00FB3965">
        <w:rPr>
          <w:lang w:val="en-US"/>
        </w:rPr>
        <w:t xml:space="preserve"> </w:t>
      </w:r>
      <w:hyperlink r:id="rId21" w:tgtFrame="_parent" w:history="1">
        <w:r w:rsidRPr="00FB3965">
          <w:rPr>
            <w:rStyle w:val="Hyperlink"/>
            <w:color w:val="000000"/>
            <w:u w:val="none"/>
            <w:lang w:val="en-US"/>
          </w:rPr>
          <w:t xml:space="preserve">A </w:t>
        </w:r>
        <w:proofErr w:type="spellStart"/>
        <w:r w:rsidRPr="00FB3965">
          <w:rPr>
            <w:rStyle w:val="Hyperlink"/>
            <w:color w:val="000000"/>
            <w:u w:val="none"/>
            <w:lang w:val="en-US"/>
          </w:rPr>
          <w:t>randomised</w:t>
        </w:r>
        <w:proofErr w:type="spellEnd"/>
        <w:r w:rsidRPr="00FB3965">
          <w:rPr>
            <w:rStyle w:val="Hyperlink"/>
            <w:color w:val="000000"/>
            <w:u w:val="none"/>
            <w:lang w:val="en-US"/>
          </w:rPr>
          <w:t xml:space="preserve"> controlled trial of the probiotic </w:t>
        </w:r>
        <w:proofErr w:type="spellStart"/>
        <w:r w:rsidRPr="00FB3965">
          <w:rPr>
            <w:rStyle w:val="Hyperlink"/>
            <w:color w:val="000000"/>
            <w:u w:val="none"/>
            <w:lang w:val="en-US"/>
          </w:rPr>
          <w:t>Bifidobacterium</w:t>
        </w:r>
        <w:proofErr w:type="spellEnd"/>
        <w:r w:rsidRPr="00FB3965">
          <w:rPr>
            <w:rStyle w:val="Hyperlink"/>
            <w:color w:val="000000"/>
            <w:u w:val="none"/>
            <w:lang w:val="en-US"/>
          </w:rPr>
          <w:t xml:space="preserve"> </w:t>
        </w:r>
        <w:proofErr w:type="spellStart"/>
        <w:r w:rsidRPr="00FB3965">
          <w:rPr>
            <w:rStyle w:val="Hyperlink"/>
            <w:color w:val="000000"/>
            <w:u w:val="none"/>
            <w:lang w:val="en-US"/>
          </w:rPr>
          <w:t>breve</w:t>
        </w:r>
        <w:proofErr w:type="spellEnd"/>
        <w:r w:rsidRPr="00FB3965">
          <w:rPr>
            <w:rStyle w:val="Hyperlink"/>
            <w:color w:val="000000"/>
            <w:u w:val="none"/>
            <w:lang w:val="en-US"/>
          </w:rPr>
          <w:t xml:space="preserve"> BBG-001 in preterm babies to prevent sepsis, </w:t>
        </w:r>
        <w:proofErr w:type="spellStart"/>
        <w:r w:rsidRPr="00FB3965">
          <w:rPr>
            <w:rStyle w:val="Hyperlink"/>
            <w:color w:val="000000"/>
            <w:u w:val="none"/>
            <w:lang w:val="en-US"/>
          </w:rPr>
          <w:t>necrotising</w:t>
        </w:r>
        <w:proofErr w:type="spellEnd"/>
        <w:r w:rsidRPr="00FB3965">
          <w:rPr>
            <w:rStyle w:val="Hyperlink"/>
            <w:color w:val="000000"/>
            <w:u w:val="none"/>
            <w:lang w:val="en-US"/>
          </w:rPr>
          <w:t xml:space="preserve"> </w:t>
        </w:r>
        <w:proofErr w:type="spellStart"/>
        <w:r w:rsidRPr="00FB3965">
          <w:rPr>
            <w:rStyle w:val="Hyperlink"/>
            <w:color w:val="000000"/>
            <w:u w:val="none"/>
            <w:lang w:val="en-US"/>
          </w:rPr>
          <w:t>enterocolitis</w:t>
        </w:r>
        <w:proofErr w:type="spellEnd"/>
        <w:r w:rsidRPr="00FB3965">
          <w:rPr>
            <w:rStyle w:val="Hyperlink"/>
            <w:color w:val="000000"/>
            <w:u w:val="none"/>
            <w:lang w:val="en-US"/>
          </w:rPr>
          <w:t xml:space="preserve"> and death: </w:t>
        </w:r>
      </w:hyperlink>
      <w:hyperlink r:id="rId22" w:tgtFrame="_parent" w:history="1">
        <w:r w:rsidRPr="00FB3965">
          <w:rPr>
            <w:rStyle w:val="Hyperlink"/>
            <w:color w:val="000000"/>
            <w:u w:val="none"/>
            <w:lang w:val="en-US"/>
          </w:rPr>
          <w:t xml:space="preserve">the Probiotics in Preterm </w:t>
        </w:r>
        <w:proofErr w:type="spellStart"/>
        <w:r w:rsidRPr="00FB3965">
          <w:rPr>
            <w:rStyle w:val="Hyperlink"/>
            <w:color w:val="000000"/>
            <w:u w:val="none"/>
            <w:lang w:val="en-US"/>
          </w:rPr>
          <w:t>infantS</w:t>
        </w:r>
        <w:proofErr w:type="spellEnd"/>
        <w:r w:rsidRPr="00FB3965">
          <w:rPr>
            <w:rStyle w:val="Hyperlink"/>
            <w:color w:val="000000"/>
            <w:u w:val="none"/>
            <w:lang w:val="en-US"/>
          </w:rPr>
          <w:t xml:space="preserve"> (</w:t>
        </w:r>
        <w:proofErr w:type="spellStart"/>
        <w:r w:rsidRPr="00FB3965">
          <w:rPr>
            <w:rStyle w:val="Hyperlink"/>
            <w:color w:val="000000"/>
            <w:u w:val="none"/>
            <w:lang w:val="en-US"/>
          </w:rPr>
          <w:t>PiPS</w:t>
        </w:r>
        <w:proofErr w:type="spellEnd"/>
        <w:r w:rsidRPr="00FB3965">
          <w:rPr>
            <w:rStyle w:val="Hyperlink"/>
            <w:color w:val="000000"/>
            <w:u w:val="none"/>
            <w:lang w:val="en-US"/>
          </w:rPr>
          <w:t>) trial.</w:t>
        </w:r>
      </w:hyperlink>
      <w:r w:rsidR="00E25166" w:rsidRPr="00FB3965">
        <w:rPr>
          <w:lang w:val="en-US"/>
        </w:rPr>
        <w:t xml:space="preserve"> </w:t>
      </w:r>
      <w:r w:rsidRPr="00DF3EAA">
        <w:rPr>
          <w:lang w:val="en-US"/>
        </w:rPr>
        <w:t xml:space="preserve">Health </w:t>
      </w:r>
      <w:proofErr w:type="spellStart"/>
      <w:r w:rsidRPr="00DF3EAA">
        <w:rPr>
          <w:lang w:val="en-US"/>
        </w:rPr>
        <w:t>Technol</w:t>
      </w:r>
      <w:proofErr w:type="spellEnd"/>
      <w:r w:rsidRPr="00DF3EAA">
        <w:rPr>
          <w:lang w:val="en-US"/>
        </w:rPr>
        <w:t xml:space="preserve"> Assess 20:1, 2016</w:t>
      </w:r>
    </w:p>
    <w:p w14:paraId="1118F70D" w14:textId="77777777" w:rsidR="00E25166" w:rsidRPr="00C22304" w:rsidRDefault="0070013D" w:rsidP="00F75FDF">
      <w:pPr>
        <w:pStyle w:val="Referencias"/>
      </w:pPr>
      <w:proofErr w:type="spellStart"/>
      <w:r w:rsidRPr="00FB3965">
        <w:rPr>
          <w:lang w:val="en-US"/>
        </w:rPr>
        <w:lastRenderedPageBreak/>
        <w:t>Escribano</w:t>
      </w:r>
      <w:proofErr w:type="spellEnd"/>
      <w:r w:rsidRPr="00FB3965">
        <w:rPr>
          <w:lang w:val="en-US"/>
        </w:rPr>
        <w:t xml:space="preserve"> E, </w:t>
      </w:r>
      <w:proofErr w:type="spellStart"/>
      <w:r w:rsidRPr="00FB3965">
        <w:rPr>
          <w:lang w:val="en-US"/>
        </w:rPr>
        <w:t>Zozaya</w:t>
      </w:r>
      <w:proofErr w:type="spellEnd"/>
      <w:r w:rsidRPr="00FB3965">
        <w:rPr>
          <w:lang w:val="en-US"/>
        </w:rPr>
        <w:t xml:space="preserve"> C, Madero R et al </w:t>
      </w:r>
      <w:hyperlink r:id="rId23" w:tgtFrame="_parent" w:history="1">
        <w:r w:rsidRPr="00FB3965">
          <w:rPr>
            <w:rStyle w:val="Hyperlink"/>
            <w:color w:val="000000"/>
            <w:u w:val="none"/>
            <w:lang w:val="en-US"/>
          </w:rPr>
          <w:t xml:space="preserve">Increased incidence of necrotizing </w:t>
        </w:r>
        <w:proofErr w:type="spellStart"/>
        <w:r w:rsidRPr="00FB3965">
          <w:rPr>
            <w:rStyle w:val="Hyperlink"/>
            <w:color w:val="000000"/>
            <w:u w:val="none"/>
            <w:lang w:val="en-US"/>
          </w:rPr>
          <w:t>enterocolitis</w:t>
        </w:r>
        <w:proofErr w:type="spellEnd"/>
        <w:r w:rsidRPr="00FB3965">
          <w:rPr>
            <w:rStyle w:val="Hyperlink"/>
            <w:color w:val="000000"/>
            <w:u w:val="none"/>
            <w:lang w:val="en-US"/>
          </w:rPr>
          <w:t xml:space="preserve"> associated with routine administration of </w:t>
        </w:r>
        <w:proofErr w:type="spellStart"/>
        <w:r w:rsidRPr="00FB3965">
          <w:rPr>
            <w:rStyle w:val="Hyperlink"/>
            <w:color w:val="000000"/>
            <w:u w:val="none"/>
            <w:lang w:val="en-US"/>
          </w:rPr>
          <w:t>Infloran</w:t>
        </w:r>
        <w:proofErr w:type="spellEnd"/>
        <w:r w:rsidRPr="00FB3965">
          <w:rPr>
            <w:rStyle w:val="Hyperlink"/>
            <w:color w:val="000000"/>
            <w:u w:val="none"/>
            <w:lang w:val="en-US"/>
          </w:rPr>
          <w:t>™ in extremely preterm infants.</w:t>
        </w:r>
      </w:hyperlink>
      <w:r w:rsidRPr="00FB3965">
        <w:rPr>
          <w:color w:val="000000"/>
          <w:lang w:val="en-US"/>
        </w:rPr>
        <w:t xml:space="preserve"> </w:t>
      </w:r>
      <w:proofErr w:type="spellStart"/>
      <w:r w:rsidRPr="00C22304">
        <w:t>Benef</w:t>
      </w:r>
      <w:proofErr w:type="spellEnd"/>
      <w:r w:rsidRPr="00C22304">
        <w:t xml:space="preserve"> </w:t>
      </w:r>
      <w:proofErr w:type="spellStart"/>
      <w:r w:rsidRPr="00C22304">
        <w:t>Microbes</w:t>
      </w:r>
      <w:proofErr w:type="spellEnd"/>
      <w:r w:rsidRPr="00C22304">
        <w:t xml:space="preserve"> 11:1, 2018</w:t>
      </w:r>
    </w:p>
    <w:p w14:paraId="05CA59A2" w14:textId="77777777" w:rsidR="00E25166" w:rsidRPr="00C22304" w:rsidRDefault="00120229" w:rsidP="00F75FDF">
      <w:pPr>
        <w:pStyle w:val="Referencias"/>
      </w:pPr>
      <w:proofErr w:type="spellStart"/>
      <w:r w:rsidRPr="00C22304">
        <w:t>Jasani</w:t>
      </w:r>
      <w:proofErr w:type="spellEnd"/>
      <w:r w:rsidRPr="00C22304">
        <w:t xml:space="preserve"> B, Rao S, Patole S. </w:t>
      </w:r>
      <w:hyperlink r:id="rId24" w:tgtFrame="_parent" w:history="1">
        <w:r w:rsidRPr="00FB3965">
          <w:rPr>
            <w:rStyle w:val="Hyperlink"/>
            <w:color w:val="auto"/>
            <w:u w:val="none"/>
            <w:lang w:val="en-US"/>
          </w:rPr>
          <w:t xml:space="preserve">Withholding Feeds and Transfusion-Associated Necrotizing </w:t>
        </w:r>
        <w:proofErr w:type="spellStart"/>
        <w:r w:rsidRPr="00FB3965">
          <w:rPr>
            <w:rStyle w:val="Hyperlink"/>
            <w:color w:val="auto"/>
            <w:u w:val="none"/>
            <w:lang w:val="en-US"/>
          </w:rPr>
          <w:t>Enterocolitis</w:t>
        </w:r>
        <w:proofErr w:type="spellEnd"/>
        <w:r w:rsidRPr="00FB3965">
          <w:rPr>
            <w:rStyle w:val="Hyperlink"/>
            <w:color w:val="auto"/>
            <w:u w:val="none"/>
            <w:lang w:val="en-US"/>
          </w:rPr>
          <w:t xml:space="preserve"> in Preterm Infants: A Systematic </w:t>
        </w:r>
        <w:proofErr w:type="gramStart"/>
        <w:r w:rsidRPr="00FB3965">
          <w:rPr>
            <w:rStyle w:val="Hyperlink"/>
            <w:color w:val="auto"/>
            <w:u w:val="none"/>
            <w:lang w:val="en-US"/>
          </w:rPr>
          <w:t>Review.</w:t>
        </w:r>
        <w:proofErr w:type="gramEnd"/>
      </w:hyperlink>
      <w:proofErr w:type="spellStart"/>
      <w:r w:rsidRPr="00C22304">
        <w:t>Adv</w:t>
      </w:r>
      <w:proofErr w:type="spellEnd"/>
      <w:r w:rsidRPr="00C22304">
        <w:t xml:space="preserve"> Nutr8:764, 2017</w:t>
      </w:r>
    </w:p>
    <w:p w14:paraId="3EDD6043" w14:textId="77777777" w:rsidR="00E25166" w:rsidRPr="00C22304" w:rsidRDefault="00120229" w:rsidP="00F75FDF">
      <w:pPr>
        <w:pStyle w:val="Referencias"/>
      </w:pPr>
      <w:r w:rsidRPr="00FB3965">
        <w:rPr>
          <w:lang w:val="en-US"/>
        </w:rPr>
        <w:t>Hay</w:t>
      </w:r>
      <w:r w:rsidR="00E25166" w:rsidRPr="00FB3965">
        <w:rPr>
          <w:lang w:val="en-US"/>
        </w:rPr>
        <w:t xml:space="preserve"> </w:t>
      </w:r>
      <w:r w:rsidRPr="00FB3965">
        <w:rPr>
          <w:lang w:val="en-US"/>
        </w:rPr>
        <w:t xml:space="preserve">S, </w:t>
      </w:r>
      <w:proofErr w:type="spellStart"/>
      <w:r w:rsidRPr="00FB3965">
        <w:rPr>
          <w:lang w:val="en-US"/>
        </w:rPr>
        <w:t>Zupancic</w:t>
      </w:r>
      <w:proofErr w:type="spellEnd"/>
      <w:r w:rsidRPr="00FB3965">
        <w:rPr>
          <w:lang w:val="en-US"/>
        </w:rPr>
        <w:t xml:space="preserve"> JA, Flannery DD, </w:t>
      </w:r>
      <w:proofErr w:type="spellStart"/>
      <w:r w:rsidRPr="00FB3965">
        <w:rPr>
          <w:lang w:val="en-US"/>
        </w:rPr>
        <w:t>Kirpalani</w:t>
      </w:r>
      <w:proofErr w:type="spellEnd"/>
      <w:r w:rsidRPr="00FB3965">
        <w:rPr>
          <w:lang w:val="en-US"/>
        </w:rPr>
        <w:t xml:space="preserve"> H, </w:t>
      </w:r>
      <w:proofErr w:type="spellStart"/>
      <w:r w:rsidRPr="00FB3965">
        <w:rPr>
          <w:lang w:val="en-US"/>
        </w:rPr>
        <w:t>Dukhovny</w:t>
      </w:r>
      <w:proofErr w:type="spellEnd"/>
      <w:r w:rsidRPr="00FB3965">
        <w:rPr>
          <w:lang w:val="en-US"/>
        </w:rPr>
        <w:t xml:space="preserve"> D.</w:t>
      </w:r>
      <w:hyperlink r:id="rId25" w:tgtFrame="_parent" w:history="1"/>
      <w:r w:rsidR="00E25166" w:rsidRPr="00FB3965">
        <w:rPr>
          <w:lang w:val="en-US"/>
        </w:rPr>
        <w:t xml:space="preserve"> </w:t>
      </w:r>
      <w:hyperlink r:id="rId26" w:tgtFrame="_parent" w:history="1">
        <w:proofErr w:type="gramStart"/>
        <w:r w:rsidRPr="00FB3965">
          <w:rPr>
            <w:rStyle w:val="Hyperlink"/>
            <w:bCs/>
            <w:color w:val="auto"/>
            <w:u w:val="none"/>
            <w:lang w:val="en-US"/>
          </w:rPr>
          <w:t>believe</w:t>
        </w:r>
        <w:proofErr w:type="gramEnd"/>
      </w:hyperlink>
      <w:hyperlink r:id="rId27" w:tgtFrame="_parent" w:history="1">
        <w:r w:rsidR="00E25166" w:rsidRPr="00FB3965">
          <w:rPr>
            <w:rStyle w:val="Hyperlink"/>
            <w:color w:val="auto"/>
            <w:u w:val="none"/>
            <w:lang w:val="en-US"/>
          </w:rPr>
          <w:t xml:space="preserve"> </w:t>
        </w:r>
        <w:r w:rsidRPr="00FB3965">
          <w:rPr>
            <w:rStyle w:val="Hyperlink"/>
            <w:color w:val="auto"/>
            <w:u w:val="none"/>
            <w:lang w:val="en-US"/>
          </w:rPr>
          <w:t>in</w:t>
        </w:r>
      </w:hyperlink>
      <w:r w:rsidR="00E25166" w:rsidRPr="00FB3965">
        <w:rPr>
          <w:lang w:val="en-US"/>
        </w:rPr>
        <w:t xml:space="preserve"> </w:t>
      </w:r>
      <w:hyperlink r:id="rId28" w:tgtFrame="_parent" w:history="1">
        <w:r w:rsidRPr="00FB3965">
          <w:rPr>
            <w:rStyle w:val="Hyperlink"/>
            <w:bCs/>
            <w:color w:val="auto"/>
            <w:u w:val="none"/>
            <w:lang w:val="en-US"/>
          </w:rPr>
          <w:t>transfusion</w:t>
        </w:r>
      </w:hyperlink>
      <w:hyperlink r:id="rId29" w:tgtFrame="_parent" w:history="1">
        <w:r w:rsidRPr="00FB3965">
          <w:rPr>
            <w:rStyle w:val="Hyperlink"/>
            <w:color w:val="auto"/>
            <w:u w:val="none"/>
            <w:lang w:val="en-US"/>
          </w:rPr>
          <w:t xml:space="preserve">-associated </w:t>
        </w:r>
        <w:proofErr w:type="spellStart"/>
        <w:r w:rsidRPr="00FB3965">
          <w:rPr>
            <w:rStyle w:val="Hyperlink"/>
            <w:color w:val="auto"/>
            <w:u w:val="none"/>
            <w:lang w:val="en-US"/>
          </w:rPr>
          <w:t>enterocolitis</w:t>
        </w:r>
        <w:proofErr w:type="spellEnd"/>
        <w:r w:rsidRPr="00FB3965">
          <w:rPr>
            <w:rStyle w:val="Hyperlink"/>
            <w:color w:val="auto"/>
            <w:u w:val="none"/>
            <w:lang w:val="en-US"/>
          </w:rPr>
          <w:t xml:space="preserve">? </w:t>
        </w:r>
        <w:proofErr w:type="spellStart"/>
        <w:r w:rsidRPr="00C22304">
          <w:rPr>
            <w:rStyle w:val="Hyperlink"/>
            <w:color w:val="auto"/>
            <w:u w:val="none"/>
          </w:rPr>
          <w:t>Applying</w:t>
        </w:r>
        <w:proofErr w:type="spellEnd"/>
        <w:r w:rsidRPr="00C22304">
          <w:rPr>
            <w:rStyle w:val="Hyperlink"/>
            <w:color w:val="auto"/>
            <w:u w:val="none"/>
          </w:rPr>
          <w:t xml:space="preserve"> a GRADE </w:t>
        </w:r>
        <w:proofErr w:type="spellStart"/>
        <w:r w:rsidRPr="00C22304">
          <w:rPr>
            <w:rStyle w:val="Hyperlink"/>
            <w:color w:val="auto"/>
            <w:u w:val="none"/>
          </w:rPr>
          <w:t>to</w:t>
        </w:r>
        <w:proofErr w:type="spellEnd"/>
        <w:r w:rsidRPr="00C22304">
          <w:rPr>
            <w:rStyle w:val="Hyperlink"/>
            <w:color w:val="auto"/>
            <w:u w:val="none"/>
          </w:rPr>
          <w:t xml:space="preserve"> </w:t>
        </w:r>
        <w:proofErr w:type="spellStart"/>
        <w:r w:rsidRPr="00C22304">
          <w:rPr>
            <w:rStyle w:val="Hyperlink"/>
            <w:color w:val="auto"/>
            <w:u w:val="none"/>
          </w:rPr>
          <w:t>the</w:t>
        </w:r>
        <w:proofErr w:type="spellEnd"/>
        <w:r w:rsidRPr="00C22304">
          <w:rPr>
            <w:rStyle w:val="Hyperlink"/>
            <w:color w:val="auto"/>
            <w:u w:val="none"/>
          </w:rPr>
          <w:t xml:space="preserve"> </w:t>
        </w:r>
        <w:proofErr w:type="spellStart"/>
        <w:proofErr w:type="gramStart"/>
        <w:r w:rsidRPr="00C22304">
          <w:rPr>
            <w:rStyle w:val="Hyperlink"/>
            <w:color w:val="auto"/>
            <w:u w:val="none"/>
          </w:rPr>
          <w:t>literature</w:t>
        </w:r>
        <w:proofErr w:type="spellEnd"/>
        <w:r w:rsidRPr="00C22304">
          <w:rPr>
            <w:rStyle w:val="Hyperlink"/>
            <w:color w:val="auto"/>
            <w:u w:val="none"/>
          </w:rPr>
          <w:t>.</w:t>
        </w:r>
        <w:proofErr w:type="gramEnd"/>
      </w:hyperlink>
      <w:r w:rsidR="00E25166" w:rsidRPr="00C22304">
        <w:t xml:space="preserve"> </w:t>
      </w:r>
      <w:proofErr w:type="spellStart"/>
      <w:r w:rsidRPr="00C22304">
        <w:t>Semin</w:t>
      </w:r>
      <w:proofErr w:type="spellEnd"/>
      <w:r w:rsidRPr="00C22304">
        <w:t xml:space="preserve"> </w:t>
      </w:r>
      <w:proofErr w:type="spellStart"/>
      <w:r w:rsidRPr="00C22304">
        <w:t>Perinatol</w:t>
      </w:r>
      <w:proofErr w:type="spellEnd"/>
      <w:r w:rsidRPr="00C22304">
        <w:t xml:space="preserve"> 41:80, 2017</w:t>
      </w:r>
    </w:p>
    <w:p w14:paraId="4DC2BDF6" w14:textId="77777777" w:rsidR="00E25166" w:rsidRPr="00DF3EAA" w:rsidRDefault="0070013D" w:rsidP="00E25166">
      <w:pPr>
        <w:pStyle w:val="Referencias"/>
        <w:rPr>
          <w:lang w:val="en-US"/>
        </w:rPr>
      </w:pPr>
      <w:r w:rsidRPr="00FB3965">
        <w:rPr>
          <w:lang w:val="en-US"/>
        </w:rPr>
        <w:t>Kane</w:t>
      </w:r>
      <w:r w:rsidR="00E25166" w:rsidRPr="00FB3965">
        <w:rPr>
          <w:lang w:val="en-US"/>
        </w:rPr>
        <w:t xml:space="preserve"> </w:t>
      </w:r>
      <w:r w:rsidRPr="00FB3965">
        <w:rPr>
          <w:lang w:val="en-US"/>
        </w:rPr>
        <w:t>AF, Bhatia AD, Denning PW et al.</w:t>
      </w:r>
      <w:r w:rsidR="00C03BF0" w:rsidRPr="00FB3965">
        <w:rPr>
          <w:lang w:val="en-US"/>
        </w:rPr>
        <w:t xml:space="preserve"> </w:t>
      </w:r>
      <w:hyperlink r:id="rId30" w:tgtFrame="_parent" w:history="1">
        <w:r w:rsidRPr="00FB3965">
          <w:rPr>
            <w:rStyle w:val="Hyperlink"/>
            <w:color w:val="000000"/>
            <w:u w:val="none"/>
            <w:lang w:val="en-US"/>
          </w:rPr>
          <w:t xml:space="preserve">Routine Supplementation of Lactobacillus </w:t>
        </w:r>
        <w:proofErr w:type="spellStart"/>
        <w:r w:rsidRPr="00FB3965">
          <w:rPr>
            <w:rStyle w:val="Hyperlink"/>
            <w:color w:val="000000"/>
            <w:u w:val="none"/>
            <w:lang w:val="en-US"/>
          </w:rPr>
          <w:t>rhamnosus</w:t>
        </w:r>
        <w:proofErr w:type="spellEnd"/>
        <w:r w:rsidRPr="00FB3965">
          <w:rPr>
            <w:rStyle w:val="Hyperlink"/>
            <w:color w:val="000000"/>
            <w:u w:val="none"/>
            <w:lang w:val="en-US"/>
          </w:rPr>
          <w:t xml:space="preserve"> GG and Risk of</w:t>
        </w:r>
      </w:hyperlink>
      <w:r w:rsidR="00E25166" w:rsidRPr="00FB3965">
        <w:rPr>
          <w:color w:val="000000"/>
          <w:lang w:val="en-US"/>
        </w:rPr>
        <w:t xml:space="preserve"> </w:t>
      </w:r>
      <w:hyperlink r:id="rId31" w:tgtFrame="_parent" w:history="1">
        <w:r w:rsidRPr="00FB3965">
          <w:rPr>
            <w:rStyle w:val="Hyperlink"/>
            <w:color w:val="000000"/>
            <w:u w:val="none"/>
            <w:lang w:val="en-US"/>
          </w:rPr>
          <w:t xml:space="preserve">Necrotizing </w:t>
        </w:r>
        <w:proofErr w:type="spellStart"/>
        <w:r w:rsidRPr="00FB3965">
          <w:rPr>
            <w:rStyle w:val="Hyperlink"/>
            <w:color w:val="000000"/>
            <w:u w:val="none"/>
            <w:lang w:val="en-US"/>
          </w:rPr>
          <w:t>Enterocolitis</w:t>
        </w:r>
        <w:proofErr w:type="spellEnd"/>
      </w:hyperlink>
      <w:hyperlink r:id="rId32" w:tgtFrame="_parent" w:history="1">
        <w:r w:rsidR="00E25166" w:rsidRPr="00FB3965">
          <w:rPr>
            <w:rStyle w:val="Hyperlink"/>
            <w:color w:val="000000"/>
            <w:u w:val="none"/>
            <w:lang w:val="en-US"/>
          </w:rPr>
          <w:t xml:space="preserve"> </w:t>
        </w:r>
        <w:r w:rsidRPr="00FB3965">
          <w:rPr>
            <w:rStyle w:val="Hyperlink"/>
            <w:color w:val="000000"/>
            <w:u w:val="none"/>
            <w:lang w:val="en-US"/>
          </w:rPr>
          <w:t xml:space="preserve">in Very Low Birth Weight </w:t>
        </w:r>
      </w:hyperlink>
      <w:hyperlink r:id="rId33" w:tgtFrame="_parent" w:history="1">
        <w:r w:rsidRPr="00FB3965">
          <w:rPr>
            <w:rStyle w:val="Hyperlink"/>
            <w:color w:val="000000"/>
            <w:u w:val="none"/>
            <w:lang w:val="en-US"/>
          </w:rPr>
          <w:t>Infants.</w:t>
        </w:r>
      </w:hyperlink>
      <w:r w:rsidR="00620302" w:rsidRPr="00FB3965">
        <w:rPr>
          <w:color w:val="000000"/>
          <w:lang w:val="en-US"/>
        </w:rPr>
        <w:t xml:space="preserve"> </w:t>
      </w:r>
      <w:r w:rsidR="00EC34E0" w:rsidRPr="00DF3EAA">
        <w:rPr>
          <w:lang w:val="en-US"/>
        </w:rPr>
        <w:t xml:space="preserve">J </w:t>
      </w:r>
      <w:proofErr w:type="spellStart"/>
      <w:r w:rsidR="00EC34E0" w:rsidRPr="00DF3EAA">
        <w:rPr>
          <w:lang w:val="en-US"/>
        </w:rPr>
        <w:t>Pediatr</w:t>
      </w:r>
      <w:proofErr w:type="spellEnd"/>
      <w:r w:rsidR="00EC34E0" w:rsidRPr="00DF3EAA">
        <w:rPr>
          <w:lang w:val="en-US"/>
        </w:rPr>
        <w:t xml:space="preserve"> </w:t>
      </w:r>
      <w:r w:rsidRPr="00DF3EAA">
        <w:rPr>
          <w:lang w:val="en-US"/>
        </w:rPr>
        <w:t>195:73</w:t>
      </w:r>
      <w:r w:rsidR="00EC34E0" w:rsidRPr="00DF3EAA">
        <w:rPr>
          <w:lang w:val="en-US"/>
        </w:rPr>
        <w:t>, 2018</w:t>
      </w:r>
    </w:p>
    <w:p w14:paraId="42FE551E" w14:textId="77777777" w:rsidR="00E25166" w:rsidRPr="00DF3EAA" w:rsidRDefault="00120229" w:rsidP="00F75FDF">
      <w:pPr>
        <w:pStyle w:val="Referencias"/>
        <w:rPr>
          <w:lang w:val="en-US"/>
        </w:rPr>
      </w:pPr>
      <w:proofErr w:type="spellStart"/>
      <w:r w:rsidRPr="00FB3965">
        <w:rPr>
          <w:lang w:val="en-US"/>
        </w:rPr>
        <w:t>Hilditch</w:t>
      </w:r>
      <w:proofErr w:type="spellEnd"/>
      <w:r w:rsidRPr="00FB3965">
        <w:rPr>
          <w:lang w:val="en-US"/>
        </w:rPr>
        <w:t xml:space="preserve"> C, </w:t>
      </w:r>
      <w:proofErr w:type="spellStart"/>
      <w:r w:rsidRPr="00FB3965">
        <w:rPr>
          <w:lang w:val="en-US"/>
        </w:rPr>
        <w:t>Keir</w:t>
      </w:r>
      <w:proofErr w:type="spellEnd"/>
      <w:r w:rsidRPr="00FB3965">
        <w:rPr>
          <w:lang w:val="en-US"/>
        </w:rPr>
        <w:t xml:space="preserve"> A. </w:t>
      </w:r>
      <w:hyperlink r:id="rId34" w:history="1">
        <w:r w:rsidRPr="00FB3965">
          <w:rPr>
            <w:rStyle w:val="Hyperlink"/>
            <w:color w:val="auto"/>
            <w:u w:val="none"/>
            <w:lang w:val="en-US"/>
          </w:rPr>
          <w:t xml:space="preserve">Do feeding practices during transfusion influence the risk of developing necrotizing </w:t>
        </w:r>
        <w:proofErr w:type="spellStart"/>
        <w:r w:rsidRPr="00FB3965">
          <w:rPr>
            <w:rStyle w:val="Hyperlink"/>
            <w:color w:val="auto"/>
            <w:u w:val="none"/>
            <w:lang w:val="en-US"/>
          </w:rPr>
          <w:t>enterocolitis</w:t>
        </w:r>
        <w:proofErr w:type="spellEnd"/>
        <w:r w:rsidRPr="00FB3965">
          <w:rPr>
            <w:rStyle w:val="Hyperlink"/>
            <w:color w:val="auto"/>
            <w:u w:val="none"/>
            <w:lang w:val="en-US"/>
          </w:rPr>
          <w:t xml:space="preserve"> in preterm infants?</w:t>
        </w:r>
      </w:hyperlink>
      <w:r w:rsidRPr="00FB3965">
        <w:rPr>
          <w:lang w:val="en-US"/>
        </w:rPr>
        <w:t xml:space="preserve"> </w:t>
      </w:r>
      <w:r w:rsidRPr="00DF3EAA">
        <w:rPr>
          <w:rStyle w:val="jrnl"/>
          <w:lang w:val="en-US"/>
        </w:rPr>
        <w:t xml:space="preserve">J </w:t>
      </w:r>
      <w:proofErr w:type="spellStart"/>
      <w:r w:rsidRPr="00DF3EAA">
        <w:rPr>
          <w:rStyle w:val="jrnl"/>
          <w:lang w:val="en-US"/>
        </w:rPr>
        <w:t>Paediatr</w:t>
      </w:r>
      <w:proofErr w:type="spellEnd"/>
      <w:r w:rsidRPr="00DF3EAA">
        <w:rPr>
          <w:rStyle w:val="jrnl"/>
          <w:lang w:val="en-US"/>
        </w:rPr>
        <w:t xml:space="preserve"> Child Health</w:t>
      </w:r>
      <w:r w:rsidRPr="00DF3EAA">
        <w:rPr>
          <w:lang w:val="en-US"/>
        </w:rPr>
        <w:t>. 54:582, 2018</w:t>
      </w:r>
    </w:p>
    <w:p w14:paraId="32143611" w14:textId="77777777" w:rsidR="00120229" w:rsidRDefault="00BD161A" w:rsidP="00F75FDF">
      <w:pPr>
        <w:pStyle w:val="Referencias"/>
      </w:pPr>
      <w:proofErr w:type="spellStart"/>
      <w:r w:rsidRPr="00FB3965">
        <w:rPr>
          <w:lang w:val="en-US"/>
        </w:rPr>
        <w:t>Saroha</w:t>
      </w:r>
      <w:proofErr w:type="spellEnd"/>
      <w:r w:rsidRPr="00FB3965">
        <w:rPr>
          <w:lang w:val="en-US"/>
        </w:rPr>
        <w:t xml:space="preserve"> V, Josephson CD, Patel </w:t>
      </w:r>
      <w:proofErr w:type="spellStart"/>
      <w:r w:rsidRPr="00FB3965">
        <w:rPr>
          <w:lang w:val="en-US"/>
        </w:rPr>
        <w:t>RM.</w:t>
      </w:r>
      <w:hyperlink r:id="rId35" w:tgtFrame="_parent" w:history="1">
        <w:r w:rsidRPr="00FB3965">
          <w:rPr>
            <w:rStyle w:val="Hyperlink"/>
            <w:color w:val="auto"/>
            <w:u w:val="none"/>
            <w:lang w:val="en-US"/>
          </w:rPr>
          <w:t>Epidemiology</w:t>
        </w:r>
        <w:proofErr w:type="spellEnd"/>
        <w:r w:rsidRPr="00FB3965">
          <w:rPr>
            <w:rStyle w:val="Hyperlink"/>
            <w:color w:val="auto"/>
            <w:u w:val="none"/>
            <w:lang w:val="en-US"/>
          </w:rPr>
          <w:t xml:space="preserve"> of Necrotizing </w:t>
        </w:r>
        <w:proofErr w:type="spellStart"/>
        <w:r w:rsidRPr="00FB3965">
          <w:rPr>
            <w:rStyle w:val="Hyperlink"/>
            <w:color w:val="auto"/>
            <w:u w:val="none"/>
            <w:lang w:val="en-US"/>
          </w:rPr>
          <w:t>Enterocolitis</w:t>
        </w:r>
        <w:proofErr w:type="spellEnd"/>
        <w:r w:rsidRPr="00FB3965">
          <w:rPr>
            <w:rStyle w:val="Hyperlink"/>
            <w:color w:val="auto"/>
            <w:u w:val="none"/>
            <w:lang w:val="en-US"/>
          </w:rPr>
          <w:t xml:space="preserve">: New Considerations Regarding the Influence of Red Blood </w:t>
        </w:r>
      </w:hyperlink>
      <w:hyperlink r:id="rId36" w:tgtFrame="_parent" w:history="1">
        <w:r w:rsidRPr="00FB3965">
          <w:rPr>
            <w:rStyle w:val="Hyperlink"/>
            <w:color w:val="auto"/>
            <w:u w:val="none"/>
            <w:lang w:val="en-US"/>
          </w:rPr>
          <w:t>Cell Transfusions and Anemia.</w:t>
        </w:r>
      </w:hyperlink>
      <w:r w:rsidRPr="00FB3965">
        <w:rPr>
          <w:lang w:val="en-US"/>
        </w:rPr>
        <w:t xml:space="preserve"> </w:t>
      </w:r>
      <w:proofErr w:type="spellStart"/>
      <w:r w:rsidRPr="00C22304">
        <w:t>Clin</w:t>
      </w:r>
      <w:proofErr w:type="spellEnd"/>
      <w:r w:rsidRPr="00C22304">
        <w:t xml:space="preserve"> </w:t>
      </w:r>
      <w:proofErr w:type="spellStart"/>
      <w:r w:rsidRPr="00C22304">
        <w:t>Perinatol</w:t>
      </w:r>
      <w:proofErr w:type="spellEnd"/>
      <w:r w:rsidRPr="00C22304">
        <w:t xml:space="preserve"> </w:t>
      </w:r>
      <w:proofErr w:type="gramStart"/>
      <w:r w:rsidRPr="00C22304">
        <w:t>46:101</w:t>
      </w:r>
      <w:proofErr w:type="gramEnd"/>
      <w:r w:rsidRPr="00C22304">
        <w:t>, 2019</w:t>
      </w:r>
    </w:p>
    <w:p w14:paraId="2877590D" w14:textId="77777777" w:rsidR="00DF3EAA" w:rsidRDefault="00DF3EAA" w:rsidP="00DF3EAA">
      <w:pPr>
        <w:pStyle w:val="Referencias"/>
        <w:rPr>
          <w:lang w:val="en-US"/>
        </w:rPr>
      </w:pPr>
      <w:r>
        <w:rPr>
          <w:lang w:val="fr-FR"/>
        </w:rPr>
        <w:t xml:space="preserve">Gordon PV, Swanson JR, MacQueen BC et al. </w:t>
      </w:r>
      <w:r w:rsidR="00AF37D8">
        <w:fldChar w:fldCharType="begin"/>
      </w:r>
      <w:r w:rsidR="00AF37D8" w:rsidRPr="007749CA">
        <w:rPr>
          <w:lang w:val="en-US"/>
        </w:rPr>
        <w:instrText xml:space="preserve"> HYPERLINK "https://www.ncbi.nlm.nih.gov/pub</w:instrText>
      </w:r>
      <w:r w:rsidR="00AF37D8" w:rsidRPr="007749CA">
        <w:rPr>
          <w:lang w:val="en-US"/>
        </w:rPr>
        <w:instrText xml:space="preserve">med/27866661" </w:instrText>
      </w:r>
      <w:r w:rsidR="00AF37D8">
        <w:fldChar w:fldCharType="separate"/>
      </w:r>
      <w:r w:rsidRPr="00DF3EAA">
        <w:rPr>
          <w:rStyle w:val="Hyperlink"/>
          <w:color w:val="000000"/>
          <w:u w:val="none"/>
          <w:lang w:val="en-US"/>
        </w:rPr>
        <w:t xml:space="preserve">A </w:t>
      </w:r>
      <w:r w:rsidR="00AF37D8">
        <w:rPr>
          <w:rStyle w:val="Hyperlink"/>
          <w:color w:val="000000"/>
          <w:u w:val="none"/>
          <w:lang w:val="en-US"/>
        </w:rPr>
        <w:fldChar w:fldCharType="end"/>
      </w:r>
      <w:hyperlink r:id="rId37" w:history="1">
        <w:r w:rsidRPr="00DF3EAA">
          <w:rPr>
            <w:rStyle w:val="Hyperlink"/>
            <w:color w:val="000000"/>
            <w:u w:val="none"/>
            <w:lang w:val="en-US"/>
          </w:rPr>
          <w:t>critical</w:t>
        </w:r>
      </w:hyperlink>
      <w:hyperlink r:id="rId38" w:history="1">
        <w:r w:rsidRPr="00DF3EAA">
          <w:rPr>
            <w:rStyle w:val="Hyperlink"/>
            <w:color w:val="000000"/>
            <w:u w:val="none"/>
            <w:lang w:val="en-US"/>
          </w:rPr>
          <w:t xml:space="preserve"> </w:t>
        </w:r>
      </w:hyperlink>
      <w:hyperlink r:id="rId39" w:history="1">
        <w:r w:rsidRPr="00DF3EAA">
          <w:rPr>
            <w:rStyle w:val="Hyperlink"/>
            <w:color w:val="000000"/>
            <w:u w:val="none"/>
            <w:lang w:val="en-US"/>
          </w:rPr>
          <w:t>question</w:t>
        </w:r>
      </w:hyperlink>
      <w:hyperlink r:id="rId40" w:history="1">
        <w:r w:rsidRPr="00DF3EAA">
          <w:rPr>
            <w:rStyle w:val="Hyperlink"/>
            <w:color w:val="000000"/>
            <w:u w:val="none"/>
            <w:lang w:val="en-US"/>
          </w:rPr>
          <w:t xml:space="preserve"> for NEC </w:t>
        </w:r>
      </w:hyperlink>
      <w:hyperlink r:id="rId41" w:history="1">
        <w:r w:rsidRPr="00DF3EAA">
          <w:rPr>
            <w:rStyle w:val="Hyperlink"/>
            <w:color w:val="000000"/>
            <w:u w:val="none"/>
            <w:lang w:val="en-US"/>
          </w:rPr>
          <w:t>researchers</w:t>
        </w:r>
      </w:hyperlink>
      <w:hyperlink r:id="rId42" w:history="1">
        <w:r w:rsidRPr="00DF3EAA">
          <w:rPr>
            <w:rStyle w:val="Hyperlink"/>
            <w:color w:val="000000"/>
            <w:u w:val="none"/>
            <w:lang w:val="en-US"/>
          </w:rPr>
          <w:t xml:space="preserve">: </w:t>
        </w:r>
      </w:hyperlink>
      <w:hyperlink r:id="rId43" w:history="1">
        <w:r w:rsidRPr="00DF3EAA">
          <w:rPr>
            <w:rStyle w:val="Hyperlink"/>
            <w:color w:val="000000"/>
            <w:u w:val="none"/>
            <w:lang w:val="en-US"/>
          </w:rPr>
          <w:t>Can</w:t>
        </w:r>
      </w:hyperlink>
      <w:hyperlink r:id="rId44" w:history="1">
        <w:r w:rsidRPr="00DF3EAA">
          <w:rPr>
            <w:rStyle w:val="Hyperlink"/>
            <w:color w:val="000000"/>
            <w:u w:val="none"/>
            <w:lang w:val="en-US"/>
          </w:rPr>
          <w:t xml:space="preserve"> </w:t>
        </w:r>
      </w:hyperlink>
      <w:hyperlink r:id="rId45" w:history="1">
        <w:r w:rsidRPr="00DF3EAA">
          <w:rPr>
            <w:rStyle w:val="Hyperlink"/>
            <w:color w:val="000000"/>
            <w:u w:val="none"/>
            <w:lang w:val="en-US"/>
          </w:rPr>
          <w:t>we</w:t>
        </w:r>
      </w:hyperlink>
      <w:hyperlink r:id="rId46" w:history="1">
        <w:r w:rsidRPr="00DF3EAA">
          <w:rPr>
            <w:rStyle w:val="Hyperlink"/>
            <w:color w:val="000000"/>
            <w:u w:val="none"/>
            <w:lang w:val="en-US"/>
          </w:rPr>
          <w:t xml:space="preserve"> </w:t>
        </w:r>
      </w:hyperlink>
      <w:hyperlink r:id="rId47" w:history="1">
        <w:r w:rsidRPr="00DF3EAA">
          <w:rPr>
            <w:rStyle w:val="Hyperlink"/>
            <w:color w:val="000000"/>
            <w:u w:val="none"/>
            <w:lang w:val="en-US"/>
          </w:rPr>
          <w:t>create</w:t>
        </w:r>
      </w:hyperlink>
      <w:hyperlink r:id="rId48" w:history="1">
        <w:r w:rsidRPr="00DF3EAA">
          <w:rPr>
            <w:rStyle w:val="Hyperlink"/>
            <w:color w:val="000000"/>
            <w:u w:val="none"/>
            <w:lang w:val="en-US"/>
          </w:rPr>
          <w:t xml:space="preserve"> a consensus </w:t>
        </w:r>
      </w:hyperlink>
      <w:hyperlink r:id="rId49" w:history="1">
        <w:r w:rsidRPr="00DF3EAA">
          <w:rPr>
            <w:rStyle w:val="Hyperlink"/>
            <w:color w:val="000000"/>
            <w:u w:val="none"/>
            <w:lang w:val="en-US"/>
          </w:rPr>
          <w:t>definition</w:t>
        </w:r>
      </w:hyperlink>
      <w:hyperlink r:id="rId50" w:history="1">
        <w:r w:rsidRPr="00DF3EAA">
          <w:rPr>
            <w:rStyle w:val="Hyperlink"/>
            <w:color w:val="000000"/>
            <w:u w:val="none"/>
            <w:lang w:val="en-US"/>
          </w:rPr>
          <w:t xml:space="preserve"> of NEC that facilitates research progress?</w:t>
        </w:r>
      </w:hyperlink>
      <w:r w:rsidRPr="00DF3EAA">
        <w:rPr>
          <w:lang w:val="en-US"/>
        </w:rPr>
        <w:t xml:space="preserve"> </w:t>
      </w:r>
      <w:proofErr w:type="spellStart"/>
      <w:r>
        <w:rPr>
          <w:lang w:val="en-US"/>
        </w:rPr>
        <w:t>Semin</w:t>
      </w:r>
      <w:proofErr w:type="spellEnd"/>
      <w:r>
        <w:rPr>
          <w:lang w:val="en-US"/>
        </w:rPr>
        <w:t xml:space="preserve"> </w:t>
      </w:r>
      <w:proofErr w:type="spellStart"/>
      <w:r>
        <w:rPr>
          <w:lang w:val="en-US"/>
        </w:rPr>
        <w:t>Perinatol</w:t>
      </w:r>
      <w:proofErr w:type="spellEnd"/>
      <w:r>
        <w:rPr>
          <w:lang w:val="en-US"/>
        </w:rPr>
        <w:t xml:space="preserve"> 41:7, 2017   </w:t>
      </w:r>
    </w:p>
    <w:sectPr w:rsidR="00DF3EAA" w:rsidSect="002A4727">
      <w:headerReference w:type="even" r:id="rId51"/>
      <w:headerReference w:type="default" r:id="rId52"/>
      <w:headerReference w:type="first" r:id="rId53"/>
      <w:footnotePr>
        <w:pos w:val="beneathText"/>
      </w:footnotePr>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46BA7" w14:textId="77777777" w:rsidR="00AF37D8" w:rsidRDefault="00AF37D8" w:rsidP="00F75FDF">
      <w:r>
        <w:separator/>
      </w:r>
    </w:p>
  </w:endnote>
  <w:endnote w:type="continuationSeparator" w:id="0">
    <w:p w14:paraId="180F6FA4" w14:textId="77777777" w:rsidR="00AF37D8" w:rsidRDefault="00AF37D8" w:rsidP="00F7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974DC" w14:textId="77777777" w:rsidR="00AF37D8" w:rsidRDefault="00AF37D8" w:rsidP="00F75FDF">
      <w:r>
        <w:separator/>
      </w:r>
    </w:p>
  </w:footnote>
  <w:footnote w:type="continuationSeparator" w:id="0">
    <w:p w14:paraId="32B38192" w14:textId="77777777" w:rsidR="00AF37D8" w:rsidRDefault="00AF37D8" w:rsidP="00F7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21D30" w14:textId="77777777" w:rsidR="00F75FDF" w:rsidRDefault="00F75FD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0C12B" w14:textId="77777777" w:rsidR="00F75FDF" w:rsidRDefault="00F75FD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66ABC" w14:textId="77777777" w:rsidR="00F75FDF" w:rsidRDefault="00F75F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Ttulo2"/>
      <w:lvlText w:val=""/>
      <w:lvlJc w:val="left"/>
      <w:pPr>
        <w:tabs>
          <w:tab w:val="num" w:pos="576"/>
        </w:tabs>
        <w:ind w:left="576" w:hanging="576"/>
      </w:pPr>
      <w:rPr>
        <w:rFonts w:cs="Times New Roman"/>
      </w:rPr>
    </w:lvl>
    <w:lvl w:ilvl="2">
      <w:start w:val="1"/>
      <w:numFmt w:val="none"/>
      <w:pStyle w:val="Ttulo3"/>
      <w:lvlText w:val=""/>
      <w:lvlJc w:val="left"/>
      <w:pPr>
        <w:tabs>
          <w:tab w:val="num" w:pos="720"/>
        </w:tabs>
        <w:ind w:left="720" w:hanging="720"/>
      </w:pPr>
      <w:rPr>
        <w:rFonts w:cs="Times New Roman"/>
      </w:rPr>
    </w:lvl>
    <w:lvl w:ilvl="3">
      <w:start w:val="1"/>
      <w:numFmt w:val="none"/>
      <w:pStyle w:val="Ttulo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2">
    <w:nsid w:val="00000003"/>
    <w:multiLevelType w:val="singleLevel"/>
    <w:tmpl w:val="00000003"/>
    <w:name w:val="WW8Num5"/>
    <w:lvl w:ilvl="0">
      <w:start w:val="1"/>
      <w:numFmt w:val="decimal"/>
      <w:lvlText w:val="%1."/>
      <w:lvlJc w:val="left"/>
      <w:pPr>
        <w:tabs>
          <w:tab w:val="num" w:pos="0"/>
        </w:tabs>
        <w:ind w:left="360" w:hanging="360"/>
      </w:pPr>
      <w:rPr>
        <w:rFonts w:cs="Times New Roman"/>
      </w:rPr>
    </w:lvl>
  </w:abstractNum>
  <w:abstractNum w:abstractNumId="3">
    <w:nsid w:val="00000004"/>
    <w:multiLevelType w:val="singleLevel"/>
    <w:tmpl w:val="00000004"/>
    <w:name w:val="WW8Num8"/>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9"/>
    <w:lvl w:ilvl="0">
      <w:start w:val="1"/>
      <w:numFmt w:val="decimal"/>
      <w:lvlText w:val="%1."/>
      <w:lvlJc w:val="left"/>
      <w:pPr>
        <w:tabs>
          <w:tab w:val="num" w:pos="0"/>
        </w:tabs>
        <w:ind w:left="360" w:hanging="360"/>
      </w:pPr>
      <w:rPr>
        <w:rFonts w:cs="Times New Roman"/>
      </w:rPr>
    </w:lvl>
  </w:abstractNum>
  <w:abstractNum w:abstractNumId="5">
    <w:nsid w:val="00000006"/>
    <w:multiLevelType w:val="singleLevel"/>
    <w:tmpl w:val="00000006"/>
    <w:name w:val="WW8Num14"/>
    <w:lvl w:ilvl="0">
      <w:start w:val="9"/>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360" w:hanging="360"/>
      </w:pPr>
      <w:rPr>
        <w:rFonts w:ascii="Symbol" w:hAnsi="Symbol"/>
      </w:rPr>
    </w:lvl>
  </w:abstractNum>
  <w:abstractNum w:abstractNumId="7">
    <w:nsid w:val="11FB06F7"/>
    <w:multiLevelType w:val="hybridMultilevel"/>
    <w:tmpl w:val="710C72CC"/>
    <w:lvl w:ilvl="0" w:tplc="74148772">
      <w:start w:val="1"/>
      <w:numFmt w:val="bullet"/>
      <w:lvlText w:val=""/>
      <w:lvlJc w:val="left"/>
      <w:pPr>
        <w:tabs>
          <w:tab w:val="num" w:pos="644"/>
        </w:tabs>
        <w:ind w:left="644" w:hanging="360"/>
      </w:pPr>
      <w:rPr>
        <w:rFonts w:ascii="Wingdings 2" w:hAnsi="Wingdings 2" w:hint="default"/>
      </w:rPr>
    </w:lvl>
    <w:lvl w:ilvl="1" w:tplc="968C2230">
      <w:start w:val="609"/>
      <w:numFmt w:val="bullet"/>
      <w:lvlText w:val="◦"/>
      <w:lvlJc w:val="left"/>
      <w:pPr>
        <w:tabs>
          <w:tab w:val="num" w:pos="1364"/>
        </w:tabs>
        <w:ind w:left="1364" w:hanging="360"/>
      </w:pPr>
      <w:rPr>
        <w:rFonts w:ascii="Verdana" w:hAnsi="Verdana" w:hint="default"/>
      </w:rPr>
    </w:lvl>
    <w:lvl w:ilvl="2" w:tplc="F27C3FC2" w:tentative="1">
      <w:start w:val="1"/>
      <w:numFmt w:val="bullet"/>
      <w:lvlText w:val=""/>
      <w:lvlJc w:val="left"/>
      <w:pPr>
        <w:tabs>
          <w:tab w:val="num" w:pos="2084"/>
        </w:tabs>
        <w:ind w:left="2084" w:hanging="360"/>
      </w:pPr>
      <w:rPr>
        <w:rFonts w:ascii="Wingdings 2" w:hAnsi="Wingdings 2" w:hint="default"/>
      </w:rPr>
    </w:lvl>
    <w:lvl w:ilvl="3" w:tplc="65D034BE" w:tentative="1">
      <w:start w:val="1"/>
      <w:numFmt w:val="bullet"/>
      <w:lvlText w:val=""/>
      <w:lvlJc w:val="left"/>
      <w:pPr>
        <w:tabs>
          <w:tab w:val="num" w:pos="2804"/>
        </w:tabs>
        <w:ind w:left="2804" w:hanging="360"/>
      </w:pPr>
      <w:rPr>
        <w:rFonts w:ascii="Wingdings 2" w:hAnsi="Wingdings 2" w:hint="default"/>
      </w:rPr>
    </w:lvl>
    <w:lvl w:ilvl="4" w:tplc="BB90F5C0" w:tentative="1">
      <w:start w:val="1"/>
      <w:numFmt w:val="bullet"/>
      <w:lvlText w:val=""/>
      <w:lvlJc w:val="left"/>
      <w:pPr>
        <w:tabs>
          <w:tab w:val="num" w:pos="3524"/>
        </w:tabs>
        <w:ind w:left="3524" w:hanging="360"/>
      </w:pPr>
      <w:rPr>
        <w:rFonts w:ascii="Wingdings 2" w:hAnsi="Wingdings 2" w:hint="default"/>
      </w:rPr>
    </w:lvl>
    <w:lvl w:ilvl="5" w:tplc="703639A0" w:tentative="1">
      <w:start w:val="1"/>
      <w:numFmt w:val="bullet"/>
      <w:lvlText w:val=""/>
      <w:lvlJc w:val="left"/>
      <w:pPr>
        <w:tabs>
          <w:tab w:val="num" w:pos="4244"/>
        </w:tabs>
        <w:ind w:left="4244" w:hanging="360"/>
      </w:pPr>
      <w:rPr>
        <w:rFonts w:ascii="Wingdings 2" w:hAnsi="Wingdings 2" w:hint="default"/>
      </w:rPr>
    </w:lvl>
    <w:lvl w:ilvl="6" w:tplc="2F8A0B1C" w:tentative="1">
      <w:start w:val="1"/>
      <w:numFmt w:val="bullet"/>
      <w:lvlText w:val=""/>
      <w:lvlJc w:val="left"/>
      <w:pPr>
        <w:tabs>
          <w:tab w:val="num" w:pos="4964"/>
        </w:tabs>
        <w:ind w:left="4964" w:hanging="360"/>
      </w:pPr>
      <w:rPr>
        <w:rFonts w:ascii="Wingdings 2" w:hAnsi="Wingdings 2" w:hint="default"/>
      </w:rPr>
    </w:lvl>
    <w:lvl w:ilvl="7" w:tplc="83E8E0E6" w:tentative="1">
      <w:start w:val="1"/>
      <w:numFmt w:val="bullet"/>
      <w:lvlText w:val=""/>
      <w:lvlJc w:val="left"/>
      <w:pPr>
        <w:tabs>
          <w:tab w:val="num" w:pos="5684"/>
        </w:tabs>
        <w:ind w:left="5684" w:hanging="360"/>
      </w:pPr>
      <w:rPr>
        <w:rFonts w:ascii="Wingdings 2" w:hAnsi="Wingdings 2" w:hint="default"/>
      </w:rPr>
    </w:lvl>
    <w:lvl w:ilvl="8" w:tplc="8E3E7994" w:tentative="1">
      <w:start w:val="1"/>
      <w:numFmt w:val="bullet"/>
      <w:lvlText w:val=""/>
      <w:lvlJc w:val="left"/>
      <w:pPr>
        <w:tabs>
          <w:tab w:val="num" w:pos="6404"/>
        </w:tabs>
        <w:ind w:left="6404" w:hanging="360"/>
      </w:pPr>
      <w:rPr>
        <w:rFonts w:ascii="Wingdings 2" w:hAnsi="Wingdings 2" w:hint="default"/>
      </w:rPr>
    </w:lvl>
  </w:abstractNum>
  <w:abstractNum w:abstractNumId="8">
    <w:nsid w:val="19B5795E"/>
    <w:multiLevelType w:val="multilevel"/>
    <w:tmpl w:val="A16ACE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45223FD"/>
    <w:multiLevelType w:val="hybridMultilevel"/>
    <w:tmpl w:val="E9364056"/>
    <w:lvl w:ilvl="0" w:tplc="978C54DE">
      <w:start w:val="1"/>
      <w:numFmt w:val="decimal"/>
      <w:pStyle w:val="Nmero"/>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00147"/>
    <w:multiLevelType w:val="hybridMultilevel"/>
    <w:tmpl w:val="4CC811EA"/>
    <w:lvl w:ilvl="0" w:tplc="969C75EA">
      <w:start w:val="1"/>
      <w:numFmt w:val="bullet"/>
      <w:lvlText w:val=""/>
      <w:lvlJc w:val="left"/>
      <w:pPr>
        <w:tabs>
          <w:tab w:val="num" w:pos="720"/>
        </w:tabs>
        <w:ind w:left="720" w:hanging="360"/>
      </w:pPr>
      <w:rPr>
        <w:rFonts w:ascii="Wingdings 3" w:hAnsi="Wingdings 3" w:hint="default"/>
      </w:rPr>
    </w:lvl>
    <w:lvl w:ilvl="1" w:tplc="1E04C636" w:tentative="1">
      <w:start w:val="1"/>
      <w:numFmt w:val="bullet"/>
      <w:lvlText w:val=""/>
      <w:lvlJc w:val="left"/>
      <w:pPr>
        <w:tabs>
          <w:tab w:val="num" w:pos="1440"/>
        </w:tabs>
        <w:ind w:left="1440" w:hanging="360"/>
      </w:pPr>
      <w:rPr>
        <w:rFonts w:ascii="Wingdings 3" w:hAnsi="Wingdings 3" w:hint="default"/>
      </w:rPr>
    </w:lvl>
    <w:lvl w:ilvl="2" w:tplc="B40CDFF8" w:tentative="1">
      <w:start w:val="1"/>
      <w:numFmt w:val="bullet"/>
      <w:lvlText w:val=""/>
      <w:lvlJc w:val="left"/>
      <w:pPr>
        <w:tabs>
          <w:tab w:val="num" w:pos="2160"/>
        </w:tabs>
        <w:ind w:left="2160" w:hanging="360"/>
      </w:pPr>
      <w:rPr>
        <w:rFonts w:ascii="Wingdings 3" w:hAnsi="Wingdings 3" w:hint="default"/>
      </w:rPr>
    </w:lvl>
    <w:lvl w:ilvl="3" w:tplc="C122D296" w:tentative="1">
      <w:start w:val="1"/>
      <w:numFmt w:val="bullet"/>
      <w:lvlText w:val=""/>
      <w:lvlJc w:val="left"/>
      <w:pPr>
        <w:tabs>
          <w:tab w:val="num" w:pos="2880"/>
        </w:tabs>
        <w:ind w:left="2880" w:hanging="360"/>
      </w:pPr>
      <w:rPr>
        <w:rFonts w:ascii="Wingdings 3" w:hAnsi="Wingdings 3" w:hint="default"/>
      </w:rPr>
    </w:lvl>
    <w:lvl w:ilvl="4" w:tplc="84B0BB4C" w:tentative="1">
      <w:start w:val="1"/>
      <w:numFmt w:val="bullet"/>
      <w:lvlText w:val=""/>
      <w:lvlJc w:val="left"/>
      <w:pPr>
        <w:tabs>
          <w:tab w:val="num" w:pos="3600"/>
        </w:tabs>
        <w:ind w:left="3600" w:hanging="360"/>
      </w:pPr>
      <w:rPr>
        <w:rFonts w:ascii="Wingdings 3" w:hAnsi="Wingdings 3" w:hint="default"/>
      </w:rPr>
    </w:lvl>
    <w:lvl w:ilvl="5" w:tplc="F6E8CA2E" w:tentative="1">
      <w:start w:val="1"/>
      <w:numFmt w:val="bullet"/>
      <w:lvlText w:val=""/>
      <w:lvlJc w:val="left"/>
      <w:pPr>
        <w:tabs>
          <w:tab w:val="num" w:pos="4320"/>
        </w:tabs>
        <w:ind w:left="4320" w:hanging="360"/>
      </w:pPr>
      <w:rPr>
        <w:rFonts w:ascii="Wingdings 3" w:hAnsi="Wingdings 3" w:hint="default"/>
      </w:rPr>
    </w:lvl>
    <w:lvl w:ilvl="6" w:tplc="DDC67E32" w:tentative="1">
      <w:start w:val="1"/>
      <w:numFmt w:val="bullet"/>
      <w:lvlText w:val=""/>
      <w:lvlJc w:val="left"/>
      <w:pPr>
        <w:tabs>
          <w:tab w:val="num" w:pos="5040"/>
        </w:tabs>
        <w:ind w:left="5040" w:hanging="360"/>
      </w:pPr>
      <w:rPr>
        <w:rFonts w:ascii="Wingdings 3" w:hAnsi="Wingdings 3" w:hint="default"/>
      </w:rPr>
    </w:lvl>
    <w:lvl w:ilvl="7" w:tplc="E6BEB62E" w:tentative="1">
      <w:start w:val="1"/>
      <w:numFmt w:val="bullet"/>
      <w:lvlText w:val=""/>
      <w:lvlJc w:val="left"/>
      <w:pPr>
        <w:tabs>
          <w:tab w:val="num" w:pos="5760"/>
        </w:tabs>
        <w:ind w:left="5760" w:hanging="360"/>
      </w:pPr>
      <w:rPr>
        <w:rFonts w:ascii="Wingdings 3" w:hAnsi="Wingdings 3" w:hint="default"/>
      </w:rPr>
    </w:lvl>
    <w:lvl w:ilvl="8" w:tplc="81481B74" w:tentative="1">
      <w:start w:val="1"/>
      <w:numFmt w:val="bullet"/>
      <w:lvlText w:val=""/>
      <w:lvlJc w:val="left"/>
      <w:pPr>
        <w:tabs>
          <w:tab w:val="num" w:pos="6480"/>
        </w:tabs>
        <w:ind w:left="6480" w:hanging="360"/>
      </w:pPr>
      <w:rPr>
        <w:rFonts w:ascii="Wingdings 3" w:hAnsi="Wingdings 3" w:hint="default"/>
      </w:rPr>
    </w:lvl>
  </w:abstractNum>
  <w:abstractNum w:abstractNumId="11">
    <w:nsid w:val="2C2671B5"/>
    <w:multiLevelType w:val="hybridMultilevel"/>
    <w:tmpl w:val="9320D45E"/>
    <w:lvl w:ilvl="0" w:tplc="95EE3D8A">
      <w:start w:val="1"/>
      <w:numFmt w:val="decimal"/>
      <w:pStyle w:val="Referenci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F2266E"/>
    <w:multiLevelType w:val="hybridMultilevel"/>
    <w:tmpl w:val="A650E880"/>
    <w:lvl w:ilvl="0" w:tplc="F6723668">
      <w:start w:val="1"/>
      <w:numFmt w:val="bullet"/>
      <w:pStyle w:val="Bullet1"/>
      <w:lvlText w:val=""/>
      <w:lvlJc w:val="left"/>
      <w:pPr>
        <w:ind w:left="928" w:hanging="360"/>
      </w:pPr>
      <w:rPr>
        <w:rFonts w:ascii="Symbol" w:hAnsi="Symbol" w:hint="default"/>
        <w:color w:val="auto"/>
      </w:rPr>
    </w:lvl>
    <w:lvl w:ilvl="1" w:tplc="04160003">
      <w:start w:val="1"/>
      <w:numFmt w:val="bullet"/>
      <w:lvlText w:val="o"/>
      <w:lvlJc w:val="left"/>
      <w:pPr>
        <w:ind w:left="1648" w:hanging="360"/>
      </w:pPr>
      <w:rPr>
        <w:rFonts w:ascii="Courier New" w:hAnsi="Courier New" w:cs="Courier New" w:hint="default"/>
      </w:rPr>
    </w:lvl>
    <w:lvl w:ilvl="2" w:tplc="04160005">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3">
    <w:nsid w:val="41FD4E0F"/>
    <w:multiLevelType w:val="hybridMultilevel"/>
    <w:tmpl w:val="E1E478BA"/>
    <w:lvl w:ilvl="0" w:tplc="DF1E4688">
      <w:start w:val="1"/>
      <w:numFmt w:val="bullet"/>
      <w:lvlText w:val="▪"/>
      <w:lvlJc w:val="left"/>
      <w:pPr>
        <w:tabs>
          <w:tab w:val="num" w:pos="720"/>
        </w:tabs>
        <w:ind w:left="720" w:hanging="360"/>
      </w:pPr>
      <w:rPr>
        <w:rFonts w:ascii="Arial" w:hAnsi="Arial" w:cs="Times New Roman" w:hint="default"/>
      </w:rPr>
    </w:lvl>
    <w:lvl w:ilvl="1" w:tplc="322A0586">
      <w:start w:val="1"/>
      <w:numFmt w:val="decimal"/>
      <w:lvlText w:val="%2."/>
      <w:lvlJc w:val="left"/>
      <w:pPr>
        <w:tabs>
          <w:tab w:val="num" w:pos="1440"/>
        </w:tabs>
        <w:ind w:left="1440" w:hanging="360"/>
      </w:pPr>
    </w:lvl>
    <w:lvl w:ilvl="2" w:tplc="32705064">
      <w:start w:val="1"/>
      <w:numFmt w:val="decimal"/>
      <w:lvlText w:val="%3."/>
      <w:lvlJc w:val="left"/>
      <w:pPr>
        <w:tabs>
          <w:tab w:val="num" w:pos="2160"/>
        </w:tabs>
        <w:ind w:left="2160" w:hanging="360"/>
      </w:pPr>
    </w:lvl>
    <w:lvl w:ilvl="3" w:tplc="6F5A2BEA">
      <w:start w:val="1"/>
      <w:numFmt w:val="decimal"/>
      <w:lvlText w:val="%4."/>
      <w:lvlJc w:val="left"/>
      <w:pPr>
        <w:tabs>
          <w:tab w:val="num" w:pos="2880"/>
        </w:tabs>
        <w:ind w:left="2880" w:hanging="360"/>
      </w:pPr>
    </w:lvl>
    <w:lvl w:ilvl="4" w:tplc="2BB64E4E">
      <w:start w:val="1"/>
      <w:numFmt w:val="decimal"/>
      <w:lvlText w:val="%5."/>
      <w:lvlJc w:val="left"/>
      <w:pPr>
        <w:tabs>
          <w:tab w:val="num" w:pos="3600"/>
        </w:tabs>
        <w:ind w:left="3600" w:hanging="360"/>
      </w:pPr>
    </w:lvl>
    <w:lvl w:ilvl="5" w:tplc="850815CA">
      <w:start w:val="1"/>
      <w:numFmt w:val="decimal"/>
      <w:lvlText w:val="%6."/>
      <w:lvlJc w:val="left"/>
      <w:pPr>
        <w:tabs>
          <w:tab w:val="num" w:pos="4320"/>
        </w:tabs>
        <w:ind w:left="4320" w:hanging="360"/>
      </w:pPr>
    </w:lvl>
    <w:lvl w:ilvl="6" w:tplc="5414E8DE">
      <w:start w:val="1"/>
      <w:numFmt w:val="decimal"/>
      <w:lvlText w:val="%7."/>
      <w:lvlJc w:val="left"/>
      <w:pPr>
        <w:tabs>
          <w:tab w:val="num" w:pos="5040"/>
        </w:tabs>
        <w:ind w:left="5040" w:hanging="360"/>
      </w:pPr>
    </w:lvl>
    <w:lvl w:ilvl="7" w:tplc="219E0146">
      <w:start w:val="1"/>
      <w:numFmt w:val="decimal"/>
      <w:lvlText w:val="%8."/>
      <w:lvlJc w:val="left"/>
      <w:pPr>
        <w:tabs>
          <w:tab w:val="num" w:pos="5760"/>
        </w:tabs>
        <w:ind w:left="5760" w:hanging="360"/>
      </w:pPr>
    </w:lvl>
    <w:lvl w:ilvl="8" w:tplc="494C8152">
      <w:start w:val="1"/>
      <w:numFmt w:val="decimal"/>
      <w:lvlText w:val="%9."/>
      <w:lvlJc w:val="left"/>
      <w:pPr>
        <w:tabs>
          <w:tab w:val="num" w:pos="6480"/>
        </w:tabs>
        <w:ind w:left="6480" w:hanging="360"/>
      </w:pPr>
    </w:lvl>
  </w:abstractNum>
  <w:abstractNum w:abstractNumId="14">
    <w:nsid w:val="436711C4"/>
    <w:multiLevelType w:val="hybridMultilevel"/>
    <w:tmpl w:val="9F3074B4"/>
    <w:lvl w:ilvl="0" w:tplc="A72CC468">
      <w:start w:val="1"/>
      <w:numFmt w:val="bullet"/>
      <w:lvlText w:val="▪"/>
      <w:lvlJc w:val="left"/>
      <w:pPr>
        <w:tabs>
          <w:tab w:val="num" w:pos="720"/>
        </w:tabs>
        <w:ind w:left="720" w:hanging="360"/>
      </w:pPr>
      <w:rPr>
        <w:rFonts w:ascii="Arial" w:hAnsi="Arial" w:cs="Times New Roman" w:hint="default"/>
      </w:rPr>
    </w:lvl>
    <w:lvl w:ilvl="1" w:tplc="4F1AEC12">
      <w:start w:val="1"/>
      <w:numFmt w:val="decimal"/>
      <w:lvlText w:val="%2."/>
      <w:lvlJc w:val="left"/>
      <w:pPr>
        <w:tabs>
          <w:tab w:val="num" w:pos="1440"/>
        </w:tabs>
        <w:ind w:left="1440" w:hanging="360"/>
      </w:pPr>
    </w:lvl>
    <w:lvl w:ilvl="2" w:tplc="0CAEC102">
      <w:start w:val="1"/>
      <w:numFmt w:val="decimal"/>
      <w:lvlText w:val="%3."/>
      <w:lvlJc w:val="left"/>
      <w:pPr>
        <w:tabs>
          <w:tab w:val="num" w:pos="2160"/>
        </w:tabs>
        <w:ind w:left="2160" w:hanging="360"/>
      </w:pPr>
    </w:lvl>
    <w:lvl w:ilvl="3" w:tplc="1F36AB18">
      <w:start w:val="1"/>
      <w:numFmt w:val="decimal"/>
      <w:lvlText w:val="%4."/>
      <w:lvlJc w:val="left"/>
      <w:pPr>
        <w:tabs>
          <w:tab w:val="num" w:pos="2880"/>
        </w:tabs>
        <w:ind w:left="2880" w:hanging="360"/>
      </w:pPr>
    </w:lvl>
    <w:lvl w:ilvl="4" w:tplc="6406BC80">
      <w:start w:val="1"/>
      <w:numFmt w:val="decimal"/>
      <w:lvlText w:val="%5."/>
      <w:lvlJc w:val="left"/>
      <w:pPr>
        <w:tabs>
          <w:tab w:val="num" w:pos="3600"/>
        </w:tabs>
        <w:ind w:left="3600" w:hanging="360"/>
      </w:pPr>
    </w:lvl>
    <w:lvl w:ilvl="5" w:tplc="0DBE8B34">
      <w:start w:val="1"/>
      <w:numFmt w:val="decimal"/>
      <w:lvlText w:val="%6."/>
      <w:lvlJc w:val="left"/>
      <w:pPr>
        <w:tabs>
          <w:tab w:val="num" w:pos="4320"/>
        </w:tabs>
        <w:ind w:left="4320" w:hanging="360"/>
      </w:pPr>
    </w:lvl>
    <w:lvl w:ilvl="6" w:tplc="C3B2FC90">
      <w:start w:val="1"/>
      <w:numFmt w:val="decimal"/>
      <w:lvlText w:val="%7."/>
      <w:lvlJc w:val="left"/>
      <w:pPr>
        <w:tabs>
          <w:tab w:val="num" w:pos="5040"/>
        </w:tabs>
        <w:ind w:left="5040" w:hanging="360"/>
      </w:pPr>
    </w:lvl>
    <w:lvl w:ilvl="7" w:tplc="DD688D06">
      <w:start w:val="1"/>
      <w:numFmt w:val="decimal"/>
      <w:lvlText w:val="%8."/>
      <w:lvlJc w:val="left"/>
      <w:pPr>
        <w:tabs>
          <w:tab w:val="num" w:pos="5760"/>
        </w:tabs>
        <w:ind w:left="5760" w:hanging="360"/>
      </w:pPr>
    </w:lvl>
    <w:lvl w:ilvl="8" w:tplc="B9F0AE72">
      <w:start w:val="1"/>
      <w:numFmt w:val="decimal"/>
      <w:lvlText w:val="%9."/>
      <w:lvlJc w:val="left"/>
      <w:pPr>
        <w:tabs>
          <w:tab w:val="num" w:pos="6480"/>
        </w:tabs>
        <w:ind w:left="6480" w:hanging="360"/>
      </w:pPr>
    </w:lvl>
  </w:abstractNum>
  <w:abstractNum w:abstractNumId="15">
    <w:nsid w:val="5A4C69A2"/>
    <w:multiLevelType w:val="hybridMultilevel"/>
    <w:tmpl w:val="28BE58A6"/>
    <w:lvl w:ilvl="0" w:tplc="55F62E90">
      <w:start w:val="1"/>
      <w:numFmt w:val="bullet"/>
      <w:lvlText w:val=""/>
      <w:lvlJc w:val="left"/>
      <w:pPr>
        <w:tabs>
          <w:tab w:val="num" w:pos="720"/>
        </w:tabs>
        <w:ind w:left="720" w:hanging="360"/>
      </w:pPr>
      <w:rPr>
        <w:rFonts w:ascii="Wingdings 2" w:hAnsi="Wingdings 2" w:hint="default"/>
      </w:rPr>
    </w:lvl>
    <w:lvl w:ilvl="1" w:tplc="A9D4A776" w:tentative="1">
      <w:start w:val="1"/>
      <w:numFmt w:val="bullet"/>
      <w:lvlText w:val=""/>
      <w:lvlJc w:val="left"/>
      <w:pPr>
        <w:tabs>
          <w:tab w:val="num" w:pos="1440"/>
        </w:tabs>
        <w:ind w:left="1440" w:hanging="360"/>
      </w:pPr>
      <w:rPr>
        <w:rFonts w:ascii="Wingdings 2" w:hAnsi="Wingdings 2" w:hint="default"/>
      </w:rPr>
    </w:lvl>
    <w:lvl w:ilvl="2" w:tplc="D39A7B4C" w:tentative="1">
      <w:start w:val="1"/>
      <w:numFmt w:val="bullet"/>
      <w:lvlText w:val=""/>
      <w:lvlJc w:val="left"/>
      <w:pPr>
        <w:tabs>
          <w:tab w:val="num" w:pos="2160"/>
        </w:tabs>
        <w:ind w:left="2160" w:hanging="360"/>
      </w:pPr>
      <w:rPr>
        <w:rFonts w:ascii="Wingdings 2" w:hAnsi="Wingdings 2" w:hint="default"/>
      </w:rPr>
    </w:lvl>
    <w:lvl w:ilvl="3" w:tplc="7D5CD8EE" w:tentative="1">
      <w:start w:val="1"/>
      <w:numFmt w:val="bullet"/>
      <w:lvlText w:val=""/>
      <w:lvlJc w:val="left"/>
      <w:pPr>
        <w:tabs>
          <w:tab w:val="num" w:pos="2880"/>
        </w:tabs>
        <w:ind w:left="2880" w:hanging="360"/>
      </w:pPr>
      <w:rPr>
        <w:rFonts w:ascii="Wingdings 2" w:hAnsi="Wingdings 2" w:hint="default"/>
      </w:rPr>
    </w:lvl>
    <w:lvl w:ilvl="4" w:tplc="C9D80856" w:tentative="1">
      <w:start w:val="1"/>
      <w:numFmt w:val="bullet"/>
      <w:lvlText w:val=""/>
      <w:lvlJc w:val="left"/>
      <w:pPr>
        <w:tabs>
          <w:tab w:val="num" w:pos="3600"/>
        </w:tabs>
        <w:ind w:left="3600" w:hanging="360"/>
      </w:pPr>
      <w:rPr>
        <w:rFonts w:ascii="Wingdings 2" w:hAnsi="Wingdings 2" w:hint="default"/>
      </w:rPr>
    </w:lvl>
    <w:lvl w:ilvl="5" w:tplc="3FD654B0" w:tentative="1">
      <w:start w:val="1"/>
      <w:numFmt w:val="bullet"/>
      <w:lvlText w:val=""/>
      <w:lvlJc w:val="left"/>
      <w:pPr>
        <w:tabs>
          <w:tab w:val="num" w:pos="4320"/>
        </w:tabs>
        <w:ind w:left="4320" w:hanging="360"/>
      </w:pPr>
      <w:rPr>
        <w:rFonts w:ascii="Wingdings 2" w:hAnsi="Wingdings 2" w:hint="default"/>
      </w:rPr>
    </w:lvl>
    <w:lvl w:ilvl="6" w:tplc="45006AD0" w:tentative="1">
      <w:start w:val="1"/>
      <w:numFmt w:val="bullet"/>
      <w:lvlText w:val=""/>
      <w:lvlJc w:val="left"/>
      <w:pPr>
        <w:tabs>
          <w:tab w:val="num" w:pos="5040"/>
        </w:tabs>
        <w:ind w:left="5040" w:hanging="360"/>
      </w:pPr>
      <w:rPr>
        <w:rFonts w:ascii="Wingdings 2" w:hAnsi="Wingdings 2" w:hint="default"/>
      </w:rPr>
    </w:lvl>
    <w:lvl w:ilvl="7" w:tplc="0522392E" w:tentative="1">
      <w:start w:val="1"/>
      <w:numFmt w:val="bullet"/>
      <w:lvlText w:val=""/>
      <w:lvlJc w:val="left"/>
      <w:pPr>
        <w:tabs>
          <w:tab w:val="num" w:pos="5760"/>
        </w:tabs>
        <w:ind w:left="5760" w:hanging="360"/>
      </w:pPr>
      <w:rPr>
        <w:rFonts w:ascii="Wingdings 2" w:hAnsi="Wingdings 2" w:hint="default"/>
      </w:rPr>
    </w:lvl>
    <w:lvl w:ilvl="8" w:tplc="F5CA0706" w:tentative="1">
      <w:start w:val="1"/>
      <w:numFmt w:val="bullet"/>
      <w:lvlText w:val=""/>
      <w:lvlJc w:val="left"/>
      <w:pPr>
        <w:tabs>
          <w:tab w:val="num" w:pos="6480"/>
        </w:tabs>
        <w:ind w:left="6480" w:hanging="360"/>
      </w:pPr>
      <w:rPr>
        <w:rFonts w:ascii="Wingdings 2" w:hAnsi="Wingdings 2" w:hint="default"/>
      </w:rPr>
    </w:lvl>
  </w:abstractNum>
  <w:abstractNum w:abstractNumId="16">
    <w:nsid w:val="674476A9"/>
    <w:multiLevelType w:val="hybridMultilevel"/>
    <w:tmpl w:val="EE8292FE"/>
    <w:lvl w:ilvl="0" w:tplc="80FE1912">
      <w:start w:val="1"/>
      <w:numFmt w:val="bullet"/>
      <w:lvlText w:val="▪"/>
      <w:lvlJc w:val="left"/>
      <w:pPr>
        <w:tabs>
          <w:tab w:val="num" w:pos="720"/>
        </w:tabs>
        <w:ind w:left="720" w:hanging="360"/>
      </w:pPr>
      <w:rPr>
        <w:rFonts w:ascii="Arial" w:hAnsi="Arial" w:cs="Times New Roman" w:hint="default"/>
      </w:rPr>
    </w:lvl>
    <w:lvl w:ilvl="1" w:tplc="416E9FCC">
      <w:start w:val="1"/>
      <w:numFmt w:val="decimal"/>
      <w:lvlText w:val="%2."/>
      <w:lvlJc w:val="left"/>
      <w:pPr>
        <w:tabs>
          <w:tab w:val="num" w:pos="1440"/>
        </w:tabs>
        <w:ind w:left="1440" w:hanging="360"/>
      </w:pPr>
    </w:lvl>
    <w:lvl w:ilvl="2" w:tplc="DE760BCE">
      <w:start w:val="1"/>
      <w:numFmt w:val="decimal"/>
      <w:lvlText w:val="%3."/>
      <w:lvlJc w:val="left"/>
      <w:pPr>
        <w:tabs>
          <w:tab w:val="num" w:pos="2160"/>
        </w:tabs>
        <w:ind w:left="2160" w:hanging="360"/>
      </w:pPr>
    </w:lvl>
    <w:lvl w:ilvl="3" w:tplc="614E522C">
      <w:start w:val="1"/>
      <w:numFmt w:val="decimal"/>
      <w:lvlText w:val="%4."/>
      <w:lvlJc w:val="left"/>
      <w:pPr>
        <w:tabs>
          <w:tab w:val="num" w:pos="2880"/>
        </w:tabs>
        <w:ind w:left="2880" w:hanging="360"/>
      </w:pPr>
    </w:lvl>
    <w:lvl w:ilvl="4" w:tplc="E716E482">
      <w:start w:val="1"/>
      <w:numFmt w:val="decimal"/>
      <w:lvlText w:val="%5."/>
      <w:lvlJc w:val="left"/>
      <w:pPr>
        <w:tabs>
          <w:tab w:val="num" w:pos="3600"/>
        </w:tabs>
        <w:ind w:left="3600" w:hanging="360"/>
      </w:pPr>
    </w:lvl>
    <w:lvl w:ilvl="5" w:tplc="F1A28D5E">
      <w:start w:val="1"/>
      <w:numFmt w:val="decimal"/>
      <w:lvlText w:val="%6."/>
      <w:lvlJc w:val="left"/>
      <w:pPr>
        <w:tabs>
          <w:tab w:val="num" w:pos="4320"/>
        </w:tabs>
        <w:ind w:left="4320" w:hanging="360"/>
      </w:pPr>
    </w:lvl>
    <w:lvl w:ilvl="6" w:tplc="B9B4D4F2">
      <w:start w:val="1"/>
      <w:numFmt w:val="decimal"/>
      <w:lvlText w:val="%7."/>
      <w:lvlJc w:val="left"/>
      <w:pPr>
        <w:tabs>
          <w:tab w:val="num" w:pos="5040"/>
        </w:tabs>
        <w:ind w:left="5040" w:hanging="360"/>
      </w:pPr>
    </w:lvl>
    <w:lvl w:ilvl="7" w:tplc="DDF23E02">
      <w:start w:val="1"/>
      <w:numFmt w:val="decimal"/>
      <w:lvlText w:val="%8."/>
      <w:lvlJc w:val="left"/>
      <w:pPr>
        <w:tabs>
          <w:tab w:val="num" w:pos="5760"/>
        </w:tabs>
        <w:ind w:left="5760" w:hanging="360"/>
      </w:pPr>
    </w:lvl>
    <w:lvl w:ilvl="8" w:tplc="36D2A176">
      <w:start w:val="1"/>
      <w:numFmt w:val="decimal"/>
      <w:lvlText w:val="%9."/>
      <w:lvlJc w:val="left"/>
      <w:pPr>
        <w:tabs>
          <w:tab w:val="num" w:pos="6480"/>
        </w:tabs>
        <w:ind w:left="6480" w:hanging="360"/>
      </w:pPr>
    </w:lvl>
  </w:abstractNum>
  <w:abstractNum w:abstractNumId="17">
    <w:nsid w:val="67463B3C"/>
    <w:multiLevelType w:val="hybridMultilevel"/>
    <w:tmpl w:val="5D027B32"/>
    <w:lvl w:ilvl="0" w:tplc="B776DD54">
      <w:start w:val="1"/>
      <w:numFmt w:val="bullet"/>
      <w:lvlText w:val="•"/>
      <w:lvlJc w:val="left"/>
      <w:pPr>
        <w:tabs>
          <w:tab w:val="num" w:pos="720"/>
        </w:tabs>
        <w:ind w:left="720" w:hanging="360"/>
      </w:pPr>
      <w:rPr>
        <w:rFonts w:ascii="Arial" w:hAnsi="Arial" w:hint="default"/>
      </w:rPr>
    </w:lvl>
    <w:lvl w:ilvl="1" w:tplc="88048B70" w:tentative="1">
      <w:start w:val="1"/>
      <w:numFmt w:val="bullet"/>
      <w:lvlText w:val="•"/>
      <w:lvlJc w:val="left"/>
      <w:pPr>
        <w:tabs>
          <w:tab w:val="num" w:pos="1440"/>
        </w:tabs>
        <w:ind w:left="1440" w:hanging="360"/>
      </w:pPr>
      <w:rPr>
        <w:rFonts w:ascii="Arial" w:hAnsi="Arial" w:hint="default"/>
      </w:rPr>
    </w:lvl>
    <w:lvl w:ilvl="2" w:tplc="EF120C68" w:tentative="1">
      <w:start w:val="1"/>
      <w:numFmt w:val="bullet"/>
      <w:lvlText w:val="•"/>
      <w:lvlJc w:val="left"/>
      <w:pPr>
        <w:tabs>
          <w:tab w:val="num" w:pos="2160"/>
        </w:tabs>
        <w:ind w:left="2160" w:hanging="360"/>
      </w:pPr>
      <w:rPr>
        <w:rFonts w:ascii="Arial" w:hAnsi="Arial" w:hint="default"/>
      </w:rPr>
    </w:lvl>
    <w:lvl w:ilvl="3" w:tplc="4D623938" w:tentative="1">
      <w:start w:val="1"/>
      <w:numFmt w:val="bullet"/>
      <w:lvlText w:val="•"/>
      <w:lvlJc w:val="left"/>
      <w:pPr>
        <w:tabs>
          <w:tab w:val="num" w:pos="2880"/>
        </w:tabs>
        <w:ind w:left="2880" w:hanging="360"/>
      </w:pPr>
      <w:rPr>
        <w:rFonts w:ascii="Arial" w:hAnsi="Arial" w:hint="default"/>
      </w:rPr>
    </w:lvl>
    <w:lvl w:ilvl="4" w:tplc="9FECBA3C" w:tentative="1">
      <w:start w:val="1"/>
      <w:numFmt w:val="bullet"/>
      <w:lvlText w:val="•"/>
      <w:lvlJc w:val="left"/>
      <w:pPr>
        <w:tabs>
          <w:tab w:val="num" w:pos="3600"/>
        </w:tabs>
        <w:ind w:left="3600" w:hanging="360"/>
      </w:pPr>
      <w:rPr>
        <w:rFonts w:ascii="Arial" w:hAnsi="Arial" w:hint="default"/>
      </w:rPr>
    </w:lvl>
    <w:lvl w:ilvl="5" w:tplc="0ADE5DCC" w:tentative="1">
      <w:start w:val="1"/>
      <w:numFmt w:val="bullet"/>
      <w:lvlText w:val="•"/>
      <w:lvlJc w:val="left"/>
      <w:pPr>
        <w:tabs>
          <w:tab w:val="num" w:pos="4320"/>
        </w:tabs>
        <w:ind w:left="4320" w:hanging="360"/>
      </w:pPr>
      <w:rPr>
        <w:rFonts w:ascii="Arial" w:hAnsi="Arial" w:hint="default"/>
      </w:rPr>
    </w:lvl>
    <w:lvl w:ilvl="6" w:tplc="CF9292DE" w:tentative="1">
      <w:start w:val="1"/>
      <w:numFmt w:val="bullet"/>
      <w:lvlText w:val="•"/>
      <w:lvlJc w:val="left"/>
      <w:pPr>
        <w:tabs>
          <w:tab w:val="num" w:pos="5040"/>
        </w:tabs>
        <w:ind w:left="5040" w:hanging="360"/>
      </w:pPr>
      <w:rPr>
        <w:rFonts w:ascii="Arial" w:hAnsi="Arial" w:hint="default"/>
      </w:rPr>
    </w:lvl>
    <w:lvl w:ilvl="7" w:tplc="B1688792" w:tentative="1">
      <w:start w:val="1"/>
      <w:numFmt w:val="bullet"/>
      <w:lvlText w:val="•"/>
      <w:lvlJc w:val="left"/>
      <w:pPr>
        <w:tabs>
          <w:tab w:val="num" w:pos="5760"/>
        </w:tabs>
        <w:ind w:left="5760" w:hanging="360"/>
      </w:pPr>
      <w:rPr>
        <w:rFonts w:ascii="Arial" w:hAnsi="Arial" w:hint="default"/>
      </w:rPr>
    </w:lvl>
    <w:lvl w:ilvl="8" w:tplc="4EEAC986" w:tentative="1">
      <w:start w:val="1"/>
      <w:numFmt w:val="bullet"/>
      <w:lvlText w:val="•"/>
      <w:lvlJc w:val="left"/>
      <w:pPr>
        <w:tabs>
          <w:tab w:val="num" w:pos="6480"/>
        </w:tabs>
        <w:ind w:left="6480" w:hanging="360"/>
      </w:pPr>
      <w:rPr>
        <w:rFonts w:ascii="Arial" w:hAnsi="Arial" w:hint="default"/>
      </w:rPr>
    </w:lvl>
  </w:abstractNum>
  <w:abstractNum w:abstractNumId="18">
    <w:nsid w:val="67F45AED"/>
    <w:multiLevelType w:val="hybridMultilevel"/>
    <w:tmpl w:val="B296C30E"/>
    <w:lvl w:ilvl="0" w:tplc="A4329494">
      <w:start w:val="1"/>
      <w:numFmt w:val="lowerLetter"/>
      <w:pStyle w:val="Letra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2554A3"/>
    <w:multiLevelType w:val="hybridMultilevel"/>
    <w:tmpl w:val="5840FA64"/>
    <w:lvl w:ilvl="0" w:tplc="60A27A38">
      <w:start w:val="1"/>
      <w:numFmt w:val="bullet"/>
      <w:lvlText w:val=""/>
      <w:lvlJc w:val="left"/>
      <w:pPr>
        <w:tabs>
          <w:tab w:val="num" w:pos="720"/>
        </w:tabs>
        <w:ind w:left="720" w:hanging="360"/>
      </w:pPr>
      <w:rPr>
        <w:rFonts w:ascii="Wingdings 2" w:hAnsi="Wingdings 2" w:hint="default"/>
      </w:rPr>
    </w:lvl>
    <w:lvl w:ilvl="1" w:tplc="136C6B9A" w:tentative="1">
      <w:start w:val="1"/>
      <w:numFmt w:val="bullet"/>
      <w:lvlText w:val=""/>
      <w:lvlJc w:val="left"/>
      <w:pPr>
        <w:tabs>
          <w:tab w:val="num" w:pos="1440"/>
        </w:tabs>
        <w:ind w:left="1440" w:hanging="360"/>
      </w:pPr>
      <w:rPr>
        <w:rFonts w:ascii="Wingdings 2" w:hAnsi="Wingdings 2" w:hint="default"/>
      </w:rPr>
    </w:lvl>
    <w:lvl w:ilvl="2" w:tplc="65F26920" w:tentative="1">
      <w:start w:val="1"/>
      <w:numFmt w:val="bullet"/>
      <w:lvlText w:val=""/>
      <w:lvlJc w:val="left"/>
      <w:pPr>
        <w:tabs>
          <w:tab w:val="num" w:pos="2160"/>
        </w:tabs>
        <w:ind w:left="2160" w:hanging="360"/>
      </w:pPr>
      <w:rPr>
        <w:rFonts w:ascii="Wingdings 2" w:hAnsi="Wingdings 2" w:hint="default"/>
      </w:rPr>
    </w:lvl>
    <w:lvl w:ilvl="3" w:tplc="5CFA3DB8" w:tentative="1">
      <w:start w:val="1"/>
      <w:numFmt w:val="bullet"/>
      <w:lvlText w:val=""/>
      <w:lvlJc w:val="left"/>
      <w:pPr>
        <w:tabs>
          <w:tab w:val="num" w:pos="2880"/>
        </w:tabs>
        <w:ind w:left="2880" w:hanging="360"/>
      </w:pPr>
      <w:rPr>
        <w:rFonts w:ascii="Wingdings 2" w:hAnsi="Wingdings 2" w:hint="default"/>
      </w:rPr>
    </w:lvl>
    <w:lvl w:ilvl="4" w:tplc="330C999A" w:tentative="1">
      <w:start w:val="1"/>
      <w:numFmt w:val="bullet"/>
      <w:lvlText w:val=""/>
      <w:lvlJc w:val="left"/>
      <w:pPr>
        <w:tabs>
          <w:tab w:val="num" w:pos="3600"/>
        </w:tabs>
        <w:ind w:left="3600" w:hanging="360"/>
      </w:pPr>
      <w:rPr>
        <w:rFonts w:ascii="Wingdings 2" w:hAnsi="Wingdings 2" w:hint="default"/>
      </w:rPr>
    </w:lvl>
    <w:lvl w:ilvl="5" w:tplc="115A1F14" w:tentative="1">
      <w:start w:val="1"/>
      <w:numFmt w:val="bullet"/>
      <w:lvlText w:val=""/>
      <w:lvlJc w:val="left"/>
      <w:pPr>
        <w:tabs>
          <w:tab w:val="num" w:pos="4320"/>
        </w:tabs>
        <w:ind w:left="4320" w:hanging="360"/>
      </w:pPr>
      <w:rPr>
        <w:rFonts w:ascii="Wingdings 2" w:hAnsi="Wingdings 2" w:hint="default"/>
      </w:rPr>
    </w:lvl>
    <w:lvl w:ilvl="6" w:tplc="958CBCEC" w:tentative="1">
      <w:start w:val="1"/>
      <w:numFmt w:val="bullet"/>
      <w:lvlText w:val=""/>
      <w:lvlJc w:val="left"/>
      <w:pPr>
        <w:tabs>
          <w:tab w:val="num" w:pos="5040"/>
        </w:tabs>
        <w:ind w:left="5040" w:hanging="360"/>
      </w:pPr>
      <w:rPr>
        <w:rFonts w:ascii="Wingdings 2" w:hAnsi="Wingdings 2" w:hint="default"/>
      </w:rPr>
    </w:lvl>
    <w:lvl w:ilvl="7" w:tplc="3EE66368" w:tentative="1">
      <w:start w:val="1"/>
      <w:numFmt w:val="bullet"/>
      <w:lvlText w:val=""/>
      <w:lvlJc w:val="left"/>
      <w:pPr>
        <w:tabs>
          <w:tab w:val="num" w:pos="5760"/>
        </w:tabs>
        <w:ind w:left="5760" w:hanging="360"/>
      </w:pPr>
      <w:rPr>
        <w:rFonts w:ascii="Wingdings 2" w:hAnsi="Wingdings 2" w:hint="default"/>
      </w:rPr>
    </w:lvl>
    <w:lvl w:ilvl="8" w:tplc="0FCE8F88" w:tentative="1">
      <w:start w:val="1"/>
      <w:numFmt w:val="bullet"/>
      <w:lvlText w:val=""/>
      <w:lvlJc w:val="left"/>
      <w:pPr>
        <w:tabs>
          <w:tab w:val="num" w:pos="6480"/>
        </w:tabs>
        <w:ind w:left="6480" w:hanging="360"/>
      </w:pPr>
      <w:rPr>
        <w:rFonts w:ascii="Wingdings 2" w:hAnsi="Wingdings 2" w:hint="default"/>
      </w:rPr>
    </w:lvl>
  </w:abstractNum>
  <w:abstractNum w:abstractNumId="20">
    <w:nsid w:val="7A014147"/>
    <w:multiLevelType w:val="hybridMultilevel"/>
    <w:tmpl w:val="11F660C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5"/>
  </w:num>
  <w:num w:numId="11">
    <w:abstractNumId w:val="19"/>
  </w:num>
  <w:num w:numId="12">
    <w:abstractNumId w:val="8"/>
  </w:num>
  <w:num w:numId="13">
    <w:abstractNumId w:val="10"/>
  </w:num>
  <w:num w:numId="14">
    <w:abstractNumId w:val="12"/>
  </w:num>
  <w:num w:numId="15">
    <w:abstractNumId w:val="18"/>
  </w:num>
  <w:num w:numId="16">
    <w:abstractNumId w:val="9"/>
  </w:num>
  <w:num w:numId="17">
    <w:abstractNumId w:val="11"/>
  </w:num>
  <w:num w:numId="18">
    <w:abstractNumId w:val="9"/>
    <w:lvlOverride w:ilvl="0">
      <w:startOverride w:val="1"/>
    </w:lvlOverride>
  </w:num>
  <w:num w:numId="19">
    <w:abstractNumId w:val="9"/>
    <w:lvlOverride w:ilvl="0">
      <w:startOverride w:val="1"/>
    </w:lvlOverride>
  </w:num>
  <w:num w:numId="20">
    <w:abstractNumId w:val="2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66"/>
    <w:rsid w:val="00027987"/>
    <w:rsid w:val="00043AB1"/>
    <w:rsid w:val="00045B59"/>
    <w:rsid w:val="00052D84"/>
    <w:rsid w:val="00057DCE"/>
    <w:rsid w:val="00082CC5"/>
    <w:rsid w:val="000861EF"/>
    <w:rsid w:val="0009167C"/>
    <w:rsid w:val="00094756"/>
    <w:rsid w:val="000B4CEB"/>
    <w:rsid w:val="000C3BEC"/>
    <w:rsid w:val="000C3D74"/>
    <w:rsid w:val="000C47E0"/>
    <w:rsid w:val="000F0329"/>
    <w:rsid w:val="000F36C9"/>
    <w:rsid w:val="00100D41"/>
    <w:rsid w:val="0010331A"/>
    <w:rsid w:val="00106458"/>
    <w:rsid w:val="00120229"/>
    <w:rsid w:val="00121BE4"/>
    <w:rsid w:val="0019131C"/>
    <w:rsid w:val="001A46CB"/>
    <w:rsid w:val="001D4A48"/>
    <w:rsid w:val="001F60F3"/>
    <w:rsid w:val="00211005"/>
    <w:rsid w:val="00220737"/>
    <w:rsid w:val="00271938"/>
    <w:rsid w:val="00277DA8"/>
    <w:rsid w:val="002A4727"/>
    <w:rsid w:val="002F3CF9"/>
    <w:rsid w:val="00307612"/>
    <w:rsid w:val="00310B16"/>
    <w:rsid w:val="0031310B"/>
    <w:rsid w:val="00320F8D"/>
    <w:rsid w:val="003A7C36"/>
    <w:rsid w:val="003C2EB6"/>
    <w:rsid w:val="003C5D6D"/>
    <w:rsid w:val="003D316F"/>
    <w:rsid w:val="003D5F2B"/>
    <w:rsid w:val="00494D3A"/>
    <w:rsid w:val="00497EB6"/>
    <w:rsid w:val="004F014D"/>
    <w:rsid w:val="004F72EB"/>
    <w:rsid w:val="0050257C"/>
    <w:rsid w:val="005145EE"/>
    <w:rsid w:val="0051632B"/>
    <w:rsid w:val="005276C9"/>
    <w:rsid w:val="00532552"/>
    <w:rsid w:val="00546420"/>
    <w:rsid w:val="00564C28"/>
    <w:rsid w:val="0056752B"/>
    <w:rsid w:val="00574E63"/>
    <w:rsid w:val="00591FF6"/>
    <w:rsid w:val="005A0592"/>
    <w:rsid w:val="005B04C2"/>
    <w:rsid w:val="00614B63"/>
    <w:rsid w:val="00617F80"/>
    <w:rsid w:val="00620302"/>
    <w:rsid w:val="00630380"/>
    <w:rsid w:val="006446D3"/>
    <w:rsid w:val="006646BC"/>
    <w:rsid w:val="00665FBD"/>
    <w:rsid w:val="0067587A"/>
    <w:rsid w:val="00687A7F"/>
    <w:rsid w:val="006C0954"/>
    <w:rsid w:val="006C3B54"/>
    <w:rsid w:val="006E2B6A"/>
    <w:rsid w:val="006E5AAE"/>
    <w:rsid w:val="0070013D"/>
    <w:rsid w:val="00730610"/>
    <w:rsid w:val="007749CA"/>
    <w:rsid w:val="007A1928"/>
    <w:rsid w:val="007A7A31"/>
    <w:rsid w:val="007D0D3D"/>
    <w:rsid w:val="007F2CBF"/>
    <w:rsid w:val="00801B33"/>
    <w:rsid w:val="008536D7"/>
    <w:rsid w:val="00856E53"/>
    <w:rsid w:val="008760ED"/>
    <w:rsid w:val="008A5142"/>
    <w:rsid w:val="008F48EA"/>
    <w:rsid w:val="009015EA"/>
    <w:rsid w:val="00941FBB"/>
    <w:rsid w:val="00997907"/>
    <w:rsid w:val="009A05C3"/>
    <w:rsid w:val="009D2E0A"/>
    <w:rsid w:val="009D56AD"/>
    <w:rsid w:val="009F7570"/>
    <w:rsid w:val="00AC771C"/>
    <w:rsid w:val="00AC7F32"/>
    <w:rsid w:val="00AF29B5"/>
    <w:rsid w:val="00AF37D8"/>
    <w:rsid w:val="00B01950"/>
    <w:rsid w:val="00B07564"/>
    <w:rsid w:val="00B15DB8"/>
    <w:rsid w:val="00B36816"/>
    <w:rsid w:val="00B40C2A"/>
    <w:rsid w:val="00B41F66"/>
    <w:rsid w:val="00B50EB7"/>
    <w:rsid w:val="00B829D8"/>
    <w:rsid w:val="00B92A21"/>
    <w:rsid w:val="00B93188"/>
    <w:rsid w:val="00BD161A"/>
    <w:rsid w:val="00BD63EA"/>
    <w:rsid w:val="00BF6E2C"/>
    <w:rsid w:val="00C02BF9"/>
    <w:rsid w:val="00C03BF0"/>
    <w:rsid w:val="00C20A77"/>
    <w:rsid w:val="00C22304"/>
    <w:rsid w:val="00C423C2"/>
    <w:rsid w:val="00C73FF0"/>
    <w:rsid w:val="00C92A41"/>
    <w:rsid w:val="00CB13A3"/>
    <w:rsid w:val="00CD03E3"/>
    <w:rsid w:val="00CE0171"/>
    <w:rsid w:val="00CF590F"/>
    <w:rsid w:val="00D01445"/>
    <w:rsid w:val="00D22A22"/>
    <w:rsid w:val="00D5250D"/>
    <w:rsid w:val="00D765EC"/>
    <w:rsid w:val="00D91FF5"/>
    <w:rsid w:val="00DA1067"/>
    <w:rsid w:val="00DE394A"/>
    <w:rsid w:val="00DF3EAA"/>
    <w:rsid w:val="00DF4966"/>
    <w:rsid w:val="00E25166"/>
    <w:rsid w:val="00E43CB9"/>
    <w:rsid w:val="00E46DE0"/>
    <w:rsid w:val="00E61B69"/>
    <w:rsid w:val="00E77CD2"/>
    <w:rsid w:val="00E93348"/>
    <w:rsid w:val="00EA030B"/>
    <w:rsid w:val="00EC34E0"/>
    <w:rsid w:val="00EC3947"/>
    <w:rsid w:val="00EE4C20"/>
    <w:rsid w:val="00F7278A"/>
    <w:rsid w:val="00F75FDF"/>
    <w:rsid w:val="00FB3965"/>
    <w:rsid w:val="00FC58F3"/>
    <w:rsid w:val="00FE56F6"/>
    <w:rsid w:val="00FF4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6F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727"/>
    <w:pPr>
      <w:suppressAutoHyphens/>
    </w:pPr>
    <w:rPr>
      <w:lang w:eastAsia="ar-SA"/>
    </w:rPr>
  </w:style>
  <w:style w:type="paragraph" w:styleId="Ttulo1">
    <w:name w:val="heading 1"/>
    <w:basedOn w:val="Normal"/>
    <w:next w:val="Normal"/>
    <w:link w:val="Ttulo1Char"/>
    <w:qFormat/>
    <w:rsid w:val="00941FBB"/>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2A4727"/>
    <w:pPr>
      <w:keepNext/>
      <w:numPr>
        <w:ilvl w:val="1"/>
        <w:numId w:val="1"/>
      </w:numPr>
      <w:jc w:val="center"/>
      <w:outlineLvl w:val="1"/>
    </w:pPr>
    <w:rPr>
      <w:sz w:val="28"/>
    </w:rPr>
  </w:style>
  <w:style w:type="paragraph" w:styleId="Ttulo3">
    <w:name w:val="heading 3"/>
    <w:basedOn w:val="Normal"/>
    <w:next w:val="Normal"/>
    <w:qFormat/>
    <w:rsid w:val="002A4727"/>
    <w:pPr>
      <w:keepNext/>
      <w:numPr>
        <w:ilvl w:val="2"/>
        <w:numId w:val="1"/>
      </w:numPr>
      <w:jc w:val="center"/>
      <w:outlineLvl w:val="2"/>
    </w:pPr>
    <w:rPr>
      <w:b/>
      <w:sz w:val="24"/>
    </w:rPr>
  </w:style>
  <w:style w:type="paragraph" w:styleId="Ttulo4">
    <w:name w:val="heading 4"/>
    <w:basedOn w:val="Normal"/>
    <w:next w:val="Normal"/>
    <w:qFormat/>
    <w:rsid w:val="002A4727"/>
    <w:pPr>
      <w:keepNext/>
      <w:numPr>
        <w:ilvl w:val="3"/>
        <w:numId w:val="1"/>
      </w:numPr>
      <w:jc w:val="both"/>
      <w:outlineLvl w:val="3"/>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2A4727"/>
    <w:rPr>
      <w:rFonts w:ascii="Symbol" w:hAnsi="Symbol"/>
    </w:rPr>
  </w:style>
  <w:style w:type="character" w:customStyle="1" w:styleId="WW8Num1z1">
    <w:name w:val="WW8Num1z1"/>
    <w:rsid w:val="002A4727"/>
    <w:rPr>
      <w:rFonts w:ascii="Courier New" w:hAnsi="Courier New"/>
    </w:rPr>
  </w:style>
  <w:style w:type="character" w:customStyle="1" w:styleId="WW8Num1z2">
    <w:name w:val="WW8Num1z2"/>
    <w:rsid w:val="002A4727"/>
    <w:rPr>
      <w:rFonts w:ascii="Wingdings" w:hAnsi="Wingdings"/>
    </w:rPr>
  </w:style>
  <w:style w:type="character" w:customStyle="1" w:styleId="WW8Num3z0">
    <w:name w:val="WW8Num3z0"/>
    <w:rsid w:val="002A4727"/>
    <w:rPr>
      <w:rFonts w:ascii="Symbol" w:hAnsi="Symbol"/>
    </w:rPr>
  </w:style>
  <w:style w:type="character" w:customStyle="1" w:styleId="WW8Num3z1">
    <w:name w:val="WW8Num3z1"/>
    <w:rsid w:val="002A4727"/>
    <w:rPr>
      <w:rFonts w:ascii="Courier New" w:hAnsi="Courier New"/>
    </w:rPr>
  </w:style>
  <w:style w:type="character" w:customStyle="1" w:styleId="WW8Num3z2">
    <w:name w:val="WW8Num3z2"/>
    <w:rsid w:val="002A4727"/>
    <w:rPr>
      <w:rFonts w:ascii="Wingdings" w:hAnsi="Wingdings"/>
    </w:rPr>
  </w:style>
  <w:style w:type="character" w:customStyle="1" w:styleId="WW8Num4z0">
    <w:name w:val="WW8Num4z0"/>
    <w:rsid w:val="002A4727"/>
    <w:rPr>
      <w:rFonts w:ascii="Symbol" w:hAnsi="Symbol"/>
    </w:rPr>
  </w:style>
  <w:style w:type="character" w:customStyle="1" w:styleId="WW8Num4z1">
    <w:name w:val="WW8Num4z1"/>
    <w:rsid w:val="002A4727"/>
    <w:rPr>
      <w:rFonts w:ascii="Courier New" w:hAnsi="Courier New"/>
    </w:rPr>
  </w:style>
  <w:style w:type="character" w:customStyle="1" w:styleId="WW8Num4z2">
    <w:name w:val="WW8Num4z2"/>
    <w:rsid w:val="002A4727"/>
    <w:rPr>
      <w:rFonts w:ascii="Wingdings" w:hAnsi="Wingdings"/>
    </w:rPr>
  </w:style>
  <w:style w:type="character" w:customStyle="1" w:styleId="WW8Num6z0">
    <w:name w:val="WW8Num6z0"/>
    <w:rsid w:val="002A4727"/>
    <w:rPr>
      <w:rFonts w:ascii="Symbol" w:hAnsi="Symbol"/>
    </w:rPr>
  </w:style>
  <w:style w:type="character" w:customStyle="1" w:styleId="WW8Num6z1">
    <w:name w:val="WW8Num6z1"/>
    <w:rsid w:val="002A4727"/>
    <w:rPr>
      <w:rFonts w:ascii="Courier New" w:hAnsi="Courier New"/>
    </w:rPr>
  </w:style>
  <w:style w:type="character" w:customStyle="1" w:styleId="WW8Num6z2">
    <w:name w:val="WW8Num6z2"/>
    <w:rsid w:val="002A4727"/>
    <w:rPr>
      <w:rFonts w:ascii="Wingdings" w:hAnsi="Wingdings"/>
    </w:rPr>
  </w:style>
  <w:style w:type="character" w:customStyle="1" w:styleId="WW8Num7z0">
    <w:name w:val="WW8Num7z0"/>
    <w:rsid w:val="002A4727"/>
    <w:rPr>
      <w:rFonts w:ascii="Symbol" w:hAnsi="Symbol"/>
    </w:rPr>
  </w:style>
  <w:style w:type="character" w:customStyle="1" w:styleId="WW8Num7z1">
    <w:name w:val="WW8Num7z1"/>
    <w:rsid w:val="002A4727"/>
    <w:rPr>
      <w:rFonts w:ascii="Courier New" w:hAnsi="Courier New"/>
    </w:rPr>
  </w:style>
  <w:style w:type="character" w:customStyle="1" w:styleId="WW8Num7z2">
    <w:name w:val="WW8Num7z2"/>
    <w:rsid w:val="002A4727"/>
    <w:rPr>
      <w:rFonts w:ascii="Wingdings" w:hAnsi="Wingdings"/>
    </w:rPr>
  </w:style>
  <w:style w:type="character" w:customStyle="1" w:styleId="WW8Num8z0">
    <w:name w:val="WW8Num8z0"/>
    <w:rsid w:val="002A4727"/>
    <w:rPr>
      <w:rFonts w:ascii="Symbol" w:hAnsi="Symbol"/>
    </w:rPr>
  </w:style>
  <w:style w:type="character" w:customStyle="1" w:styleId="WW8Num8z1">
    <w:name w:val="WW8Num8z1"/>
    <w:rsid w:val="002A4727"/>
    <w:rPr>
      <w:rFonts w:ascii="Courier New" w:hAnsi="Courier New"/>
    </w:rPr>
  </w:style>
  <w:style w:type="character" w:customStyle="1" w:styleId="WW8Num8z2">
    <w:name w:val="WW8Num8z2"/>
    <w:rsid w:val="002A4727"/>
    <w:rPr>
      <w:rFonts w:ascii="Wingdings" w:hAnsi="Wingdings"/>
    </w:rPr>
  </w:style>
  <w:style w:type="character" w:customStyle="1" w:styleId="WW8Num10z0">
    <w:name w:val="WW8Num10z0"/>
    <w:rsid w:val="002A4727"/>
    <w:rPr>
      <w:rFonts w:ascii="Symbol" w:hAnsi="Symbol"/>
    </w:rPr>
  </w:style>
  <w:style w:type="character" w:customStyle="1" w:styleId="WW8Num10z1">
    <w:name w:val="WW8Num10z1"/>
    <w:rsid w:val="002A4727"/>
    <w:rPr>
      <w:rFonts w:ascii="Courier New" w:hAnsi="Courier New"/>
    </w:rPr>
  </w:style>
  <w:style w:type="character" w:customStyle="1" w:styleId="WW8Num10z2">
    <w:name w:val="WW8Num10z2"/>
    <w:rsid w:val="002A4727"/>
    <w:rPr>
      <w:rFonts w:ascii="Wingdings" w:hAnsi="Wingdings"/>
    </w:rPr>
  </w:style>
  <w:style w:type="character" w:customStyle="1" w:styleId="WW8Num11z0">
    <w:name w:val="WW8Num11z0"/>
    <w:rsid w:val="002A4727"/>
    <w:rPr>
      <w:rFonts w:ascii="Symbol" w:hAnsi="Symbol"/>
    </w:rPr>
  </w:style>
  <w:style w:type="character" w:customStyle="1" w:styleId="WW8Num11z1">
    <w:name w:val="WW8Num11z1"/>
    <w:rsid w:val="002A4727"/>
    <w:rPr>
      <w:rFonts w:ascii="Courier New" w:hAnsi="Courier New"/>
    </w:rPr>
  </w:style>
  <w:style w:type="character" w:customStyle="1" w:styleId="WW8Num11z2">
    <w:name w:val="WW8Num11z2"/>
    <w:rsid w:val="002A4727"/>
    <w:rPr>
      <w:rFonts w:ascii="Wingdings" w:hAnsi="Wingdings"/>
    </w:rPr>
  </w:style>
  <w:style w:type="character" w:customStyle="1" w:styleId="WW8Num12z0">
    <w:name w:val="WW8Num12z0"/>
    <w:rsid w:val="002A4727"/>
    <w:rPr>
      <w:rFonts w:ascii="Symbol" w:hAnsi="Symbol"/>
    </w:rPr>
  </w:style>
  <w:style w:type="character" w:customStyle="1" w:styleId="WW8Num12z1">
    <w:name w:val="WW8Num12z1"/>
    <w:rsid w:val="002A4727"/>
    <w:rPr>
      <w:rFonts w:ascii="Courier New" w:hAnsi="Courier New"/>
    </w:rPr>
  </w:style>
  <w:style w:type="character" w:customStyle="1" w:styleId="WW8Num12z2">
    <w:name w:val="WW8Num12z2"/>
    <w:rsid w:val="002A4727"/>
    <w:rPr>
      <w:rFonts w:ascii="Wingdings" w:hAnsi="Wingdings"/>
    </w:rPr>
  </w:style>
  <w:style w:type="character" w:customStyle="1" w:styleId="WW8Num13z0">
    <w:name w:val="WW8Num13z0"/>
    <w:rsid w:val="002A4727"/>
    <w:rPr>
      <w:rFonts w:ascii="Symbol" w:hAnsi="Symbol"/>
    </w:rPr>
  </w:style>
  <w:style w:type="character" w:customStyle="1" w:styleId="WW8Num13z1">
    <w:name w:val="WW8Num13z1"/>
    <w:rsid w:val="002A4727"/>
    <w:rPr>
      <w:rFonts w:ascii="Courier New" w:hAnsi="Courier New"/>
    </w:rPr>
  </w:style>
  <w:style w:type="character" w:customStyle="1" w:styleId="WW8Num13z2">
    <w:name w:val="WW8Num13z2"/>
    <w:rsid w:val="002A4727"/>
    <w:rPr>
      <w:rFonts w:ascii="Wingdings" w:hAnsi="Wingdings"/>
    </w:rPr>
  </w:style>
  <w:style w:type="character" w:customStyle="1" w:styleId="WW8Num14z0">
    <w:name w:val="WW8Num14z0"/>
    <w:rsid w:val="002A4727"/>
    <w:rPr>
      <w:rFonts w:ascii="Symbol" w:hAnsi="Symbol"/>
    </w:rPr>
  </w:style>
  <w:style w:type="character" w:customStyle="1" w:styleId="WW8Num14z1">
    <w:name w:val="WW8Num14z1"/>
    <w:rsid w:val="002A4727"/>
    <w:rPr>
      <w:rFonts w:ascii="Courier New" w:hAnsi="Courier New"/>
    </w:rPr>
  </w:style>
  <w:style w:type="character" w:customStyle="1" w:styleId="WW8Num14z2">
    <w:name w:val="WW8Num14z2"/>
    <w:rsid w:val="002A4727"/>
    <w:rPr>
      <w:rFonts w:ascii="Wingdings" w:hAnsi="Wingdings"/>
    </w:rPr>
  </w:style>
  <w:style w:type="character" w:customStyle="1" w:styleId="WW8Num14z3">
    <w:name w:val="WW8Num14z3"/>
    <w:rsid w:val="002A4727"/>
    <w:rPr>
      <w:rFonts w:ascii="Symbol" w:hAnsi="Symbol"/>
    </w:rPr>
  </w:style>
  <w:style w:type="character" w:customStyle="1" w:styleId="WW8Num15z0">
    <w:name w:val="WW8Num15z0"/>
    <w:rsid w:val="002A4727"/>
    <w:rPr>
      <w:rFonts w:ascii="Symbol" w:hAnsi="Symbol"/>
    </w:rPr>
  </w:style>
  <w:style w:type="character" w:customStyle="1" w:styleId="WW8Num15z1">
    <w:name w:val="WW8Num15z1"/>
    <w:rsid w:val="002A4727"/>
    <w:rPr>
      <w:rFonts w:ascii="Courier New" w:hAnsi="Courier New"/>
    </w:rPr>
  </w:style>
  <w:style w:type="character" w:customStyle="1" w:styleId="WW8Num15z2">
    <w:name w:val="WW8Num15z2"/>
    <w:rsid w:val="002A4727"/>
    <w:rPr>
      <w:rFonts w:ascii="Wingdings" w:hAnsi="Wingdings"/>
    </w:rPr>
  </w:style>
  <w:style w:type="character" w:customStyle="1" w:styleId="WW8Num16z0">
    <w:name w:val="WW8Num16z0"/>
    <w:rsid w:val="002A4727"/>
    <w:rPr>
      <w:rFonts w:ascii="Symbol" w:hAnsi="Symbol"/>
    </w:rPr>
  </w:style>
  <w:style w:type="character" w:customStyle="1" w:styleId="WW8Num16z1">
    <w:name w:val="WW8Num16z1"/>
    <w:rsid w:val="002A4727"/>
    <w:rPr>
      <w:rFonts w:ascii="Courier New" w:hAnsi="Courier New"/>
    </w:rPr>
  </w:style>
  <w:style w:type="character" w:customStyle="1" w:styleId="WW8Num16z2">
    <w:name w:val="WW8Num16z2"/>
    <w:rsid w:val="002A4727"/>
    <w:rPr>
      <w:rFonts w:ascii="Wingdings" w:hAnsi="Wingdings"/>
    </w:rPr>
  </w:style>
  <w:style w:type="character" w:customStyle="1" w:styleId="Fontepargpadro1">
    <w:name w:val="Fonte parág. padrão1"/>
    <w:rsid w:val="002A4727"/>
  </w:style>
  <w:style w:type="character" w:customStyle="1" w:styleId="Smbolosdenumerao">
    <w:name w:val="Símbolos de numeração"/>
    <w:rsid w:val="002A4727"/>
  </w:style>
  <w:style w:type="paragraph" w:customStyle="1" w:styleId="Captulo">
    <w:name w:val="Capítulo"/>
    <w:basedOn w:val="Normal"/>
    <w:next w:val="Corpodetexto"/>
    <w:rsid w:val="002A4727"/>
    <w:pPr>
      <w:keepNext/>
      <w:spacing w:before="240" w:after="120"/>
    </w:pPr>
    <w:rPr>
      <w:rFonts w:ascii="Arial" w:hAnsi="Arial" w:cs="Tahoma"/>
      <w:sz w:val="28"/>
      <w:szCs w:val="28"/>
    </w:rPr>
  </w:style>
  <w:style w:type="paragraph" w:styleId="Corpodetexto">
    <w:name w:val="Body Text"/>
    <w:basedOn w:val="Normal"/>
    <w:rsid w:val="002A4727"/>
    <w:pPr>
      <w:jc w:val="both"/>
    </w:pPr>
    <w:rPr>
      <w:sz w:val="24"/>
    </w:rPr>
  </w:style>
  <w:style w:type="paragraph" w:styleId="Lista">
    <w:name w:val="List"/>
    <w:basedOn w:val="Corpodetexto"/>
    <w:rsid w:val="002A4727"/>
    <w:rPr>
      <w:rFonts w:cs="Tahoma"/>
    </w:rPr>
  </w:style>
  <w:style w:type="paragraph" w:customStyle="1" w:styleId="Legenda1">
    <w:name w:val="Legenda1"/>
    <w:basedOn w:val="Normal"/>
    <w:rsid w:val="002A4727"/>
    <w:pPr>
      <w:suppressLineNumbers/>
      <w:spacing w:before="120" w:after="120"/>
    </w:pPr>
    <w:rPr>
      <w:rFonts w:cs="Tahoma"/>
      <w:i/>
      <w:iCs/>
      <w:sz w:val="24"/>
      <w:szCs w:val="24"/>
    </w:rPr>
  </w:style>
  <w:style w:type="paragraph" w:customStyle="1" w:styleId="ndice">
    <w:name w:val="Índice"/>
    <w:basedOn w:val="Normal"/>
    <w:rsid w:val="002A4727"/>
    <w:pPr>
      <w:suppressLineNumbers/>
    </w:pPr>
    <w:rPr>
      <w:rFonts w:cs="Tahoma"/>
    </w:rPr>
  </w:style>
  <w:style w:type="paragraph" w:customStyle="1" w:styleId="MapadoDocumento1">
    <w:name w:val="Mapa do Documento1"/>
    <w:basedOn w:val="Normal"/>
    <w:rsid w:val="002A4727"/>
    <w:pPr>
      <w:shd w:val="clear" w:color="auto" w:fill="000080"/>
    </w:pPr>
    <w:rPr>
      <w:rFonts w:ascii="Tahoma" w:hAnsi="Tahoma"/>
    </w:rPr>
  </w:style>
  <w:style w:type="paragraph" w:styleId="PargrafodaLista">
    <w:name w:val="List Paragraph"/>
    <w:basedOn w:val="Normal"/>
    <w:qFormat/>
    <w:rsid w:val="002A4727"/>
    <w:pPr>
      <w:ind w:left="720"/>
    </w:pPr>
  </w:style>
  <w:style w:type="paragraph" w:customStyle="1" w:styleId="Contedodatabela">
    <w:name w:val="Conteúdo da tabela"/>
    <w:basedOn w:val="Normal"/>
    <w:rsid w:val="002A4727"/>
    <w:pPr>
      <w:suppressLineNumbers/>
    </w:pPr>
  </w:style>
  <w:style w:type="paragraph" w:customStyle="1" w:styleId="Ttulodatabela">
    <w:name w:val="Título da tabela"/>
    <w:basedOn w:val="Contedodatabela"/>
    <w:rsid w:val="002A4727"/>
    <w:pPr>
      <w:jc w:val="center"/>
    </w:pPr>
    <w:rPr>
      <w:b/>
      <w:bCs/>
    </w:rPr>
  </w:style>
  <w:style w:type="paragraph" w:customStyle="1" w:styleId="Contedodoquadro">
    <w:name w:val="Conteúdo do quadro"/>
    <w:basedOn w:val="Corpodetexto"/>
    <w:rsid w:val="002A4727"/>
  </w:style>
  <w:style w:type="character" w:customStyle="1" w:styleId="Ttulo1Char">
    <w:name w:val="Título 1 Char"/>
    <w:link w:val="Ttulo1"/>
    <w:locked/>
    <w:rsid w:val="00941FBB"/>
    <w:rPr>
      <w:rFonts w:ascii="Cambria" w:hAnsi="Cambria" w:cs="Times New Roman"/>
      <w:b/>
      <w:bCs/>
      <w:kern w:val="32"/>
      <w:sz w:val="32"/>
      <w:szCs w:val="32"/>
      <w:lang w:val="x-none" w:eastAsia="ar-SA" w:bidi="ar-SA"/>
    </w:rPr>
  </w:style>
  <w:style w:type="character" w:styleId="Hyperlink">
    <w:name w:val="Hyperlink"/>
    <w:rsid w:val="00730610"/>
    <w:rPr>
      <w:rFonts w:cs="Times New Roman"/>
      <w:color w:val="0000FF"/>
      <w:u w:val="single"/>
    </w:rPr>
  </w:style>
  <w:style w:type="paragraph" w:styleId="Reviso">
    <w:name w:val="Revision"/>
    <w:hidden/>
    <w:semiHidden/>
    <w:rsid w:val="00CE0171"/>
    <w:rPr>
      <w:lang w:eastAsia="ar-SA"/>
    </w:rPr>
  </w:style>
  <w:style w:type="paragraph" w:styleId="Textodebalo">
    <w:name w:val="Balloon Text"/>
    <w:basedOn w:val="Normal"/>
    <w:link w:val="TextodebaloChar"/>
    <w:semiHidden/>
    <w:rsid w:val="00CE0171"/>
    <w:rPr>
      <w:rFonts w:ascii="Tahoma" w:hAnsi="Tahoma" w:cs="Tahoma"/>
      <w:sz w:val="16"/>
      <w:szCs w:val="16"/>
    </w:rPr>
  </w:style>
  <w:style w:type="character" w:customStyle="1" w:styleId="TextodebaloChar">
    <w:name w:val="Texto de balão Char"/>
    <w:link w:val="Textodebalo"/>
    <w:locked/>
    <w:rsid w:val="00CE0171"/>
    <w:rPr>
      <w:rFonts w:ascii="Tahoma" w:hAnsi="Tahoma" w:cs="Tahoma"/>
      <w:sz w:val="16"/>
      <w:szCs w:val="16"/>
      <w:lang w:val="x-none" w:eastAsia="ar-SA" w:bidi="ar-SA"/>
    </w:rPr>
  </w:style>
  <w:style w:type="paragraph" w:styleId="NormalWeb">
    <w:name w:val="Normal (Web)"/>
    <w:basedOn w:val="Normal"/>
    <w:rsid w:val="0051632B"/>
    <w:pPr>
      <w:suppressAutoHyphens w:val="0"/>
      <w:spacing w:before="100" w:beforeAutospacing="1" w:after="100" w:afterAutospacing="1"/>
    </w:pPr>
    <w:rPr>
      <w:sz w:val="24"/>
      <w:szCs w:val="24"/>
      <w:lang w:eastAsia="pt-BR" w:bidi="hi-IN"/>
    </w:rPr>
  </w:style>
  <w:style w:type="character" w:customStyle="1" w:styleId="apple-converted-space">
    <w:name w:val="apple-converted-space"/>
    <w:basedOn w:val="Fontepargpadro"/>
    <w:rsid w:val="00B50EB7"/>
  </w:style>
  <w:style w:type="character" w:customStyle="1" w:styleId="highlight">
    <w:name w:val="highlight"/>
    <w:basedOn w:val="Fontepargpadro"/>
    <w:rsid w:val="00B50EB7"/>
  </w:style>
  <w:style w:type="character" w:customStyle="1" w:styleId="hps">
    <w:name w:val="hps"/>
    <w:basedOn w:val="Fontepargpadro"/>
    <w:rsid w:val="00100D41"/>
  </w:style>
  <w:style w:type="character" w:customStyle="1" w:styleId="hpsatn">
    <w:name w:val="hps atn"/>
    <w:basedOn w:val="Fontepargpadro"/>
    <w:rsid w:val="00100D41"/>
  </w:style>
  <w:style w:type="character" w:customStyle="1" w:styleId="jrnl">
    <w:name w:val="jrnl"/>
    <w:basedOn w:val="Fontepargpadro"/>
    <w:rsid w:val="00494D3A"/>
  </w:style>
  <w:style w:type="paragraph" w:customStyle="1" w:styleId="desc">
    <w:name w:val="desc"/>
    <w:basedOn w:val="Normal"/>
    <w:rsid w:val="00630380"/>
    <w:pPr>
      <w:suppressAutoHyphens w:val="0"/>
      <w:spacing w:before="100" w:beforeAutospacing="1" w:after="100" w:afterAutospacing="1"/>
    </w:pPr>
    <w:rPr>
      <w:rFonts w:eastAsia="MS Mincho"/>
      <w:sz w:val="24"/>
      <w:szCs w:val="24"/>
      <w:lang w:eastAsia="ja-JP" w:bidi="mr-IN"/>
    </w:rPr>
  </w:style>
  <w:style w:type="paragraph" w:customStyle="1" w:styleId="details">
    <w:name w:val="details"/>
    <w:basedOn w:val="Normal"/>
    <w:rsid w:val="00630380"/>
    <w:pPr>
      <w:suppressAutoHyphens w:val="0"/>
      <w:spacing w:before="100" w:beforeAutospacing="1" w:after="100" w:afterAutospacing="1"/>
    </w:pPr>
    <w:rPr>
      <w:rFonts w:eastAsia="MS Mincho"/>
      <w:sz w:val="24"/>
      <w:szCs w:val="24"/>
      <w:lang w:eastAsia="ja-JP" w:bidi="mr-IN"/>
    </w:rPr>
  </w:style>
  <w:style w:type="character" w:customStyle="1" w:styleId="label">
    <w:name w:val="label"/>
    <w:basedOn w:val="Fontepargpadro"/>
    <w:rsid w:val="00F7278A"/>
  </w:style>
  <w:style w:type="character" w:customStyle="1" w:styleId="separator">
    <w:name w:val="separator"/>
    <w:basedOn w:val="Fontepargpadro"/>
    <w:rsid w:val="00F7278A"/>
  </w:style>
  <w:style w:type="character" w:customStyle="1" w:styleId="value">
    <w:name w:val="value"/>
    <w:basedOn w:val="Fontepargpadro"/>
    <w:rsid w:val="00F7278A"/>
  </w:style>
  <w:style w:type="character" w:customStyle="1" w:styleId="ui-ncbitoggler-master-text">
    <w:name w:val="ui-ncbitoggler-master-text"/>
    <w:basedOn w:val="Fontepargpadro"/>
    <w:rsid w:val="00F7278A"/>
  </w:style>
  <w:style w:type="paragraph" w:customStyle="1" w:styleId="Ttulo10">
    <w:name w:val="Título1"/>
    <w:basedOn w:val="Normal"/>
    <w:rsid w:val="00120229"/>
    <w:pPr>
      <w:suppressAutoHyphens w:val="0"/>
      <w:spacing w:before="100" w:beforeAutospacing="1" w:after="100" w:afterAutospacing="1"/>
    </w:pPr>
    <w:rPr>
      <w:rFonts w:eastAsia="MS Mincho"/>
      <w:sz w:val="24"/>
      <w:szCs w:val="24"/>
      <w:lang w:eastAsia="ja-JP"/>
    </w:rPr>
  </w:style>
  <w:style w:type="paragraph" w:customStyle="1" w:styleId="linksnohighlight">
    <w:name w:val="links nohighlight"/>
    <w:basedOn w:val="Normal"/>
    <w:rsid w:val="00120229"/>
    <w:pPr>
      <w:suppressAutoHyphens w:val="0"/>
      <w:spacing w:before="100" w:beforeAutospacing="1" w:after="100" w:afterAutospacing="1"/>
    </w:pPr>
    <w:rPr>
      <w:rFonts w:eastAsia="MS Mincho"/>
      <w:sz w:val="24"/>
      <w:szCs w:val="24"/>
      <w:lang w:eastAsia="ja-JP"/>
    </w:rPr>
  </w:style>
  <w:style w:type="paragraph" w:styleId="Cabealho">
    <w:name w:val="header"/>
    <w:basedOn w:val="Normal"/>
    <w:link w:val="CabealhoChar"/>
    <w:rsid w:val="00F75FDF"/>
    <w:pPr>
      <w:tabs>
        <w:tab w:val="center" w:pos="4680"/>
        <w:tab w:val="right" w:pos="9360"/>
      </w:tabs>
    </w:pPr>
  </w:style>
  <w:style w:type="character" w:customStyle="1" w:styleId="CabealhoChar">
    <w:name w:val="Cabeçalho Char"/>
    <w:link w:val="Cabealho"/>
    <w:rsid w:val="00F75FDF"/>
    <w:rPr>
      <w:lang w:val="pt-BR" w:eastAsia="ar-SA"/>
    </w:rPr>
  </w:style>
  <w:style w:type="paragraph" w:styleId="Rodap">
    <w:name w:val="footer"/>
    <w:basedOn w:val="Normal"/>
    <w:link w:val="RodapChar"/>
    <w:rsid w:val="00F75FDF"/>
    <w:pPr>
      <w:tabs>
        <w:tab w:val="center" w:pos="4680"/>
        <w:tab w:val="right" w:pos="9360"/>
      </w:tabs>
    </w:pPr>
  </w:style>
  <w:style w:type="character" w:customStyle="1" w:styleId="RodapChar">
    <w:name w:val="Rodapé Char"/>
    <w:link w:val="Rodap"/>
    <w:rsid w:val="00F75FDF"/>
    <w:rPr>
      <w:lang w:val="pt-BR" w:eastAsia="ar-SA"/>
    </w:rPr>
  </w:style>
  <w:style w:type="paragraph" w:customStyle="1" w:styleId="Base">
    <w:name w:val="Base"/>
    <w:qFormat/>
    <w:rsid w:val="00F75FDF"/>
    <w:pPr>
      <w:spacing w:before="120" w:line="360" w:lineRule="auto"/>
      <w:ind w:firstLine="567"/>
      <w:jc w:val="both"/>
    </w:pPr>
    <w:rPr>
      <w:color w:val="000000"/>
      <w:sz w:val="24"/>
      <w:szCs w:val="24"/>
    </w:rPr>
  </w:style>
  <w:style w:type="paragraph" w:customStyle="1" w:styleId="Bullet1">
    <w:name w:val="Bullet 1"/>
    <w:qFormat/>
    <w:rsid w:val="00F75FDF"/>
    <w:pPr>
      <w:numPr>
        <w:numId w:val="14"/>
      </w:numPr>
      <w:spacing w:line="360" w:lineRule="auto"/>
      <w:jc w:val="both"/>
    </w:pPr>
    <w:rPr>
      <w:color w:val="000000"/>
      <w:sz w:val="24"/>
      <w:szCs w:val="24"/>
    </w:rPr>
  </w:style>
  <w:style w:type="paragraph" w:customStyle="1" w:styleId="Letras">
    <w:name w:val="Letras"/>
    <w:qFormat/>
    <w:rsid w:val="00F75FDF"/>
    <w:pPr>
      <w:numPr>
        <w:numId w:val="15"/>
      </w:numPr>
      <w:spacing w:line="360" w:lineRule="auto"/>
      <w:jc w:val="both"/>
    </w:pPr>
    <w:rPr>
      <w:sz w:val="24"/>
      <w:szCs w:val="24"/>
    </w:rPr>
  </w:style>
  <w:style w:type="paragraph" w:customStyle="1" w:styleId="Nmero">
    <w:name w:val="Número"/>
    <w:qFormat/>
    <w:rsid w:val="00F75FDF"/>
    <w:pPr>
      <w:numPr>
        <w:numId w:val="16"/>
      </w:numPr>
      <w:spacing w:line="360" w:lineRule="auto"/>
      <w:jc w:val="both"/>
    </w:pPr>
    <w:rPr>
      <w:sz w:val="24"/>
      <w:szCs w:val="24"/>
    </w:rPr>
  </w:style>
  <w:style w:type="paragraph" w:customStyle="1" w:styleId="Referencias">
    <w:name w:val="Referencias"/>
    <w:qFormat/>
    <w:rsid w:val="00F75FDF"/>
    <w:pPr>
      <w:numPr>
        <w:numId w:val="17"/>
      </w:numPr>
      <w:spacing w:before="120" w:after="120" w:line="360" w:lineRule="auto"/>
      <w:jc w:val="both"/>
    </w:pPr>
    <w:rPr>
      <w:sz w:val="24"/>
      <w:szCs w:val="24"/>
    </w:rPr>
  </w:style>
  <w:style w:type="paragraph" w:customStyle="1" w:styleId="Tit1">
    <w:name w:val="Tit1"/>
    <w:qFormat/>
    <w:rsid w:val="00F75FDF"/>
    <w:pPr>
      <w:spacing w:before="480" w:line="360" w:lineRule="auto"/>
      <w:jc w:val="both"/>
    </w:pPr>
    <w:rPr>
      <w:b/>
      <w:color w:val="000000"/>
      <w:sz w:val="24"/>
      <w:szCs w:val="24"/>
    </w:rPr>
  </w:style>
  <w:style w:type="paragraph" w:customStyle="1" w:styleId="Tit2">
    <w:name w:val="Tit2"/>
    <w:basedOn w:val="Tit1"/>
    <w:next w:val="Base"/>
    <w:qFormat/>
    <w:rsid w:val="00F75FDF"/>
    <w:pPr>
      <w:spacing w:before="240"/>
      <w:ind w:left="567"/>
    </w:pPr>
  </w:style>
  <w:style w:type="paragraph" w:customStyle="1" w:styleId="Tit3">
    <w:name w:val="Tit3"/>
    <w:basedOn w:val="Tit2"/>
    <w:next w:val="Base"/>
    <w:qFormat/>
    <w:rsid w:val="00F75FDF"/>
    <w:rPr>
      <w:b w:val="0"/>
      <w:bCs/>
      <w:caps/>
    </w:rPr>
  </w:style>
  <w:style w:type="character" w:styleId="HiperlinkVisitado">
    <w:name w:val="FollowedHyperlink"/>
    <w:rsid w:val="00E25166"/>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727"/>
    <w:pPr>
      <w:suppressAutoHyphens/>
    </w:pPr>
    <w:rPr>
      <w:lang w:eastAsia="ar-SA"/>
    </w:rPr>
  </w:style>
  <w:style w:type="paragraph" w:styleId="Ttulo1">
    <w:name w:val="heading 1"/>
    <w:basedOn w:val="Normal"/>
    <w:next w:val="Normal"/>
    <w:link w:val="Ttulo1Char"/>
    <w:qFormat/>
    <w:rsid w:val="00941FBB"/>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2A4727"/>
    <w:pPr>
      <w:keepNext/>
      <w:numPr>
        <w:ilvl w:val="1"/>
        <w:numId w:val="1"/>
      </w:numPr>
      <w:jc w:val="center"/>
      <w:outlineLvl w:val="1"/>
    </w:pPr>
    <w:rPr>
      <w:sz w:val="28"/>
    </w:rPr>
  </w:style>
  <w:style w:type="paragraph" w:styleId="Ttulo3">
    <w:name w:val="heading 3"/>
    <w:basedOn w:val="Normal"/>
    <w:next w:val="Normal"/>
    <w:qFormat/>
    <w:rsid w:val="002A4727"/>
    <w:pPr>
      <w:keepNext/>
      <w:numPr>
        <w:ilvl w:val="2"/>
        <w:numId w:val="1"/>
      </w:numPr>
      <w:jc w:val="center"/>
      <w:outlineLvl w:val="2"/>
    </w:pPr>
    <w:rPr>
      <w:b/>
      <w:sz w:val="24"/>
    </w:rPr>
  </w:style>
  <w:style w:type="paragraph" w:styleId="Ttulo4">
    <w:name w:val="heading 4"/>
    <w:basedOn w:val="Normal"/>
    <w:next w:val="Normal"/>
    <w:qFormat/>
    <w:rsid w:val="002A4727"/>
    <w:pPr>
      <w:keepNext/>
      <w:numPr>
        <w:ilvl w:val="3"/>
        <w:numId w:val="1"/>
      </w:numPr>
      <w:jc w:val="both"/>
      <w:outlineLvl w:val="3"/>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2A4727"/>
    <w:rPr>
      <w:rFonts w:ascii="Symbol" w:hAnsi="Symbol"/>
    </w:rPr>
  </w:style>
  <w:style w:type="character" w:customStyle="1" w:styleId="WW8Num1z1">
    <w:name w:val="WW8Num1z1"/>
    <w:rsid w:val="002A4727"/>
    <w:rPr>
      <w:rFonts w:ascii="Courier New" w:hAnsi="Courier New"/>
    </w:rPr>
  </w:style>
  <w:style w:type="character" w:customStyle="1" w:styleId="WW8Num1z2">
    <w:name w:val="WW8Num1z2"/>
    <w:rsid w:val="002A4727"/>
    <w:rPr>
      <w:rFonts w:ascii="Wingdings" w:hAnsi="Wingdings"/>
    </w:rPr>
  </w:style>
  <w:style w:type="character" w:customStyle="1" w:styleId="WW8Num3z0">
    <w:name w:val="WW8Num3z0"/>
    <w:rsid w:val="002A4727"/>
    <w:rPr>
      <w:rFonts w:ascii="Symbol" w:hAnsi="Symbol"/>
    </w:rPr>
  </w:style>
  <w:style w:type="character" w:customStyle="1" w:styleId="WW8Num3z1">
    <w:name w:val="WW8Num3z1"/>
    <w:rsid w:val="002A4727"/>
    <w:rPr>
      <w:rFonts w:ascii="Courier New" w:hAnsi="Courier New"/>
    </w:rPr>
  </w:style>
  <w:style w:type="character" w:customStyle="1" w:styleId="WW8Num3z2">
    <w:name w:val="WW8Num3z2"/>
    <w:rsid w:val="002A4727"/>
    <w:rPr>
      <w:rFonts w:ascii="Wingdings" w:hAnsi="Wingdings"/>
    </w:rPr>
  </w:style>
  <w:style w:type="character" w:customStyle="1" w:styleId="WW8Num4z0">
    <w:name w:val="WW8Num4z0"/>
    <w:rsid w:val="002A4727"/>
    <w:rPr>
      <w:rFonts w:ascii="Symbol" w:hAnsi="Symbol"/>
    </w:rPr>
  </w:style>
  <w:style w:type="character" w:customStyle="1" w:styleId="WW8Num4z1">
    <w:name w:val="WW8Num4z1"/>
    <w:rsid w:val="002A4727"/>
    <w:rPr>
      <w:rFonts w:ascii="Courier New" w:hAnsi="Courier New"/>
    </w:rPr>
  </w:style>
  <w:style w:type="character" w:customStyle="1" w:styleId="WW8Num4z2">
    <w:name w:val="WW8Num4z2"/>
    <w:rsid w:val="002A4727"/>
    <w:rPr>
      <w:rFonts w:ascii="Wingdings" w:hAnsi="Wingdings"/>
    </w:rPr>
  </w:style>
  <w:style w:type="character" w:customStyle="1" w:styleId="WW8Num6z0">
    <w:name w:val="WW8Num6z0"/>
    <w:rsid w:val="002A4727"/>
    <w:rPr>
      <w:rFonts w:ascii="Symbol" w:hAnsi="Symbol"/>
    </w:rPr>
  </w:style>
  <w:style w:type="character" w:customStyle="1" w:styleId="WW8Num6z1">
    <w:name w:val="WW8Num6z1"/>
    <w:rsid w:val="002A4727"/>
    <w:rPr>
      <w:rFonts w:ascii="Courier New" w:hAnsi="Courier New"/>
    </w:rPr>
  </w:style>
  <w:style w:type="character" w:customStyle="1" w:styleId="WW8Num6z2">
    <w:name w:val="WW8Num6z2"/>
    <w:rsid w:val="002A4727"/>
    <w:rPr>
      <w:rFonts w:ascii="Wingdings" w:hAnsi="Wingdings"/>
    </w:rPr>
  </w:style>
  <w:style w:type="character" w:customStyle="1" w:styleId="WW8Num7z0">
    <w:name w:val="WW8Num7z0"/>
    <w:rsid w:val="002A4727"/>
    <w:rPr>
      <w:rFonts w:ascii="Symbol" w:hAnsi="Symbol"/>
    </w:rPr>
  </w:style>
  <w:style w:type="character" w:customStyle="1" w:styleId="WW8Num7z1">
    <w:name w:val="WW8Num7z1"/>
    <w:rsid w:val="002A4727"/>
    <w:rPr>
      <w:rFonts w:ascii="Courier New" w:hAnsi="Courier New"/>
    </w:rPr>
  </w:style>
  <w:style w:type="character" w:customStyle="1" w:styleId="WW8Num7z2">
    <w:name w:val="WW8Num7z2"/>
    <w:rsid w:val="002A4727"/>
    <w:rPr>
      <w:rFonts w:ascii="Wingdings" w:hAnsi="Wingdings"/>
    </w:rPr>
  </w:style>
  <w:style w:type="character" w:customStyle="1" w:styleId="WW8Num8z0">
    <w:name w:val="WW8Num8z0"/>
    <w:rsid w:val="002A4727"/>
    <w:rPr>
      <w:rFonts w:ascii="Symbol" w:hAnsi="Symbol"/>
    </w:rPr>
  </w:style>
  <w:style w:type="character" w:customStyle="1" w:styleId="WW8Num8z1">
    <w:name w:val="WW8Num8z1"/>
    <w:rsid w:val="002A4727"/>
    <w:rPr>
      <w:rFonts w:ascii="Courier New" w:hAnsi="Courier New"/>
    </w:rPr>
  </w:style>
  <w:style w:type="character" w:customStyle="1" w:styleId="WW8Num8z2">
    <w:name w:val="WW8Num8z2"/>
    <w:rsid w:val="002A4727"/>
    <w:rPr>
      <w:rFonts w:ascii="Wingdings" w:hAnsi="Wingdings"/>
    </w:rPr>
  </w:style>
  <w:style w:type="character" w:customStyle="1" w:styleId="WW8Num10z0">
    <w:name w:val="WW8Num10z0"/>
    <w:rsid w:val="002A4727"/>
    <w:rPr>
      <w:rFonts w:ascii="Symbol" w:hAnsi="Symbol"/>
    </w:rPr>
  </w:style>
  <w:style w:type="character" w:customStyle="1" w:styleId="WW8Num10z1">
    <w:name w:val="WW8Num10z1"/>
    <w:rsid w:val="002A4727"/>
    <w:rPr>
      <w:rFonts w:ascii="Courier New" w:hAnsi="Courier New"/>
    </w:rPr>
  </w:style>
  <w:style w:type="character" w:customStyle="1" w:styleId="WW8Num10z2">
    <w:name w:val="WW8Num10z2"/>
    <w:rsid w:val="002A4727"/>
    <w:rPr>
      <w:rFonts w:ascii="Wingdings" w:hAnsi="Wingdings"/>
    </w:rPr>
  </w:style>
  <w:style w:type="character" w:customStyle="1" w:styleId="WW8Num11z0">
    <w:name w:val="WW8Num11z0"/>
    <w:rsid w:val="002A4727"/>
    <w:rPr>
      <w:rFonts w:ascii="Symbol" w:hAnsi="Symbol"/>
    </w:rPr>
  </w:style>
  <w:style w:type="character" w:customStyle="1" w:styleId="WW8Num11z1">
    <w:name w:val="WW8Num11z1"/>
    <w:rsid w:val="002A4727"/>
    <w:rPr>
      <w:rFonts w:ascii="Courier New" w:hAnsi="Courier New"/>
    </w:rPr>
  </w:style>
  <w:style w:type="character" w:customStyle="1" w:styleId="WW8Num11z2">
    <w:name w:val="WW8Num11z2"/>
    <w:rsid w:val="002A4727"/>
    <w:rPr>
      <w:rFonts w:ascii="Wingdings" w:hAnsi="Wingdings"/>
    </w:rPr>
  </w:style>
  <w:style w:type="character" w:customStyle="1" w:styleId="WW8Num12z0">
    <w:name w:val="WW8Num12z0"/>
    <w:rsid w:val="002A4727"/>
    <w:rPr>
      <w:rFonts w:ascii="Symbol" w:hAnsi="Symbol"/>
    </w:rPr>
  </w:style>
  <w:style w:type="character" w:customStyle="1" w:styleId="WW8Num12z1">
    <w:name w:val="WW8Num12z1"/>
    <w:rsid w:val="002A4727"/>
    <w:rPr>
      <w:rFonts w:ascii="Courier New" w:hAnsi="Courier New"/>
    </w:rPr>
  </w:style>
  <w:style w:type="character" w:customStyle="1" w:styleId="WW8Num12z2">
    <w:name w:val="WW8Num12z2"/>
    <w:rsid w:val="002A4727"/>
    <w:rPr>
      <w:rFonts w:ascii="Wingdings" w:hAnsi="Wingdings"/>
    </w:rPr>
  </w:style>
  <w:style w:type="character" w:customStyle="1" w:styleId="WW8Num13z0">
    <w:name w:val="WW8Num13z0"/>
    <w:rsid w:val="002A4727"/>
    <w:rPr>
      <w:rFonts w:ascii="Symbol" w:hAnsi="Symbol"/>
    </w:rPr>
  </w:style>
  <w:style w:type="character" w:customStyle="1" w:styleId="WW8Num13z1">
    <w:name w:val="WW8Num13z1"/>
    <w:rsid w:val="002A4727"/>
    <w:rPr>
      <w:rFonts w:ascii="Courier New" w:hAnsi="Courier New"/>
    </w:rPr>
  </w:style>
  <w:style w:type="character" w:customStyle="1" w:styleId="WW8Num13z2">
    <w:name w:val="WW8Num13z2"/>
    <w:rsid w:val="002A4727"/>
    <w:rPr>
      <w:rFonts w:ascii="Wingdings" w:hAnsi="Wingdings"/>
    </w:rPr>
  </w:style>
  <w:style w:type="character" w:customStyle="1" w:styleId="WW8Num14z0">
    <w:name w:val="WW8Num14z0"/>
    <w:rsid w:val="002A4727"/>
    <w:rPr>
      <w:rFonts w:ascii="Symbol" w:hAnsi="Symbol"/>
    </w:rPr>
  </w:style>
  <w:style w:type="character" w:customStyle="1" w:styleId="WW8Num14z1">
    <w:name w:val="WW8Num14z1"/>
    <w:rsid w:val="002A4727"/>
    <w:rPr>
      <w:rFonts w:ascii="Courier New" w:hAnsi="Courier New"/>
    </w:rPr>
  </w:style>
  <w:style w:type="character" w:customStyle="1" w:styleId="WW8Num14z2">
    <w:name w:val="WW8Num14z2"/>
    <w:rsid w:val="002A4727"/>
    <w:rPr>
      <w:rFonts w:ascii="Wingdings" w:hAnsi="Wingdings"/>
    </w:rPr>
  </w:style>
  <w:style w:type="character" w:customStyle="1" w:styleId="WW8Num14z3">
    <w:name w:val="WW8Num14z3"/>
    <w:rsid w:val="002A4727"/>
    <w:rPr>
      <w:rFonts w:ascii="Symbol" w:hAnsi="Symbol"/>
    </w:rPr>
  </w:style>
  <w:style w:type="character" w:customStyle="1" w:styleId="WW8Num15z0">
    <w:name w:val="WW8Num15z0"/>
    <w:rsid w:val="002A4727"/>
    <w:rPr>
      <w:rFonts w:ascii="Symbol" w:hAnsi="Symbol"/>
    </w:rPr>
  </w:style>
  <w:style w:type="character" w:customStyle="1" w:styleId="WW8Num15z1">
    <w:name w:val="WW8Num15z1"/>
    <w:rsid w:val="002A4727"/>
    <w:rPr>
      <w:rFonts w:ascii="Courier New" w:hAnsi="Courier New"/>
    </w:rPr>
  </w:style>
  <w:style w:type="character" w:customStyle="1" w:styleId="WW8Num15z2">
    <w:name w:val="WW8Num15z2"/>
    <w:rsid w:val="002A4727"/>
    <w:rPr>
      <w:rFonts w:ascii="Wingdings" w:hAnsi="Wingdings"/>
    </w:rPr>
  </w:style>
  <w:style w:type="character" w:customStyle="1" w:styleId="WW8Num16z0">
    <w:name w:val="WW8Num16z0"/>
    <w:rsid w:val="002A4727"/>
    <w:rPr>
      <w:rFonts w:ascii="Symbol" w:hAnsi="Symbol"/>
    </w:rPr>
  </w:style>
  <w:style w:type="character" w:customStyle="1" w:styleId="WW8Num16z1">
    <w:name w:val="WW8Num16z1"/>
    <w:rsid w:val="002A4727"/>
    <w:rPr>
      <w:rFonts w:ascii="Courier New" w:hAnsi="Courier New"/>
    </w:rPr>
  </w:style>
  <w:style w:type="character" w:customStyle="1" w:styleId="WW8Num16z2">
    <w:name w:val="WW8Num16z2"/>
    <w:rsid w:val="002A4727"/>
    <w:rPr>
      <w:rFonts w:ascii="Wingdings" w:hAnsi="Wingdings"/>
    </w:rPr>
  </w:style>
  <w:style w:type="character" w:customStyle="1" w:styleId="Fontepargpadro1">
    <w:name w:val="Fonte parág. padrão1"/>
    <w:rsid w:val="002A4727"/>
  </w:style>
  <w:style w:type="character" w:customStyle="1" w:styleId="Smbolosdenumerao">
    <w:name w:val="Símbolos de numeração"/>
    <w:rsid w:val="002A4727"/>
  </w:style>
  <w:style w:type="paragraph" w:customStyle="1" w:styleId="Captulo">
    <w:name w:val="Capítulo"/>
    <w:basedOn w:val="Normal"/>
    <w:next w:val="Corpodetexto"/>
    <w:rsid w:val="002A4727"/>
    <w:pPr>
      <w:keepNext/>
      <w:spacing w:before="240" w:after="120"/>
    </w:pPr>
    <w:rPr>
      <w:rFonts w:ascii="Arial" w:hAnsi="Arial" w:cs="Tahoma"/>
      <w:sz w:val="28"/>
      <w:szCs w:val="28"/>
    </w:rPr>
  </w:style>
  <w:style w:type="paragraph" w:styleId="Corpodetexto">
    <w:name w:val="Body Text"/>
    <w:basedOn w:val="Normal"/>
    <w:rsid w:val="002A4727"/>
    <w:pPr>
      <w:jc w:val="both"/>
    </w:pPr>
    <w:rPr>
      <w:sz w:val="24"/>
    </w:rPr>
  </w:style>
  <w:style w:type="paragraph" w:styleId="Lista">
    <w:name w:val="List"/>
    <w:basedOn w:val="Corpodetexto"/>
    <w:rsid w:val="002A4727"/>
    <w:rPr>
      <w:rFonts w:cs="Tahoma"/>
    </w:rPr>
  </w:style>
  <w:style w:type="paragraph" w:customStyle="1" w:styleId="Legenda1">
    <w:name w:val="Legenda1"/>
    <w:basedOn w:val="Normal"/>
    <w:rsid w:val="002A4727"/>
    <w:pPr>
      <w:suppressLineNumbers/>
      <w:spacing w:before="120" w:after="120"/>
    </w:pPr>
    <w:rPr>
      <w:rFonts w:cs="Tahoma"/>
      <w:i/>
      <w:iCs/>
      <w:sz w:val="24"/>
      <w:szCs w:val="24"/>
    </w:rPr>
  </w:style>
  <w:style w:type="paragraph" w:customStyle="1" w:styleId="ndice">
    <w:name w:val="Índice"/>
    <w:basedOn w:val="Normal"/>
    <w:rsid w:val="002A4727"/>
    <w:pPr>
      <w:suppressLineNumbers/>
    </w:pPr>
    <w:rPr>
      <w:rFonts w:cs="Tahoma"/>
    </w:rPr>
  </w:style>
  <w:style w:type="paragraph" w:customStyle="1" w:styleId="MapadoDocumento1">
    <w:name w:val="Mapa do Documento1"/>
    <w:basedOn w:val="Normal"/>
    <w:rsid w:val="002A4727"/>
    <w:pPr>
      <w:shd w:val="clear" w:color="auto" w:fill="000080"/>
    </w:pPr>
    <w:rPr>
      <w:rFonts w:ascii="Tahoma" w:hAnsi="Tahoma"/>
    </w:rPr>
  </w:style>
  <w:style w:type="paragraph" w:styleId="PargrafodaLista">
    <w:name w:val="List Paragraph"/>
    <w:basedOn w:val="Normal"/>
    <w:qFormat/>
    <w:rsid w:val="002A4727"/>
    <w:pPr>
      <w:ind w:left="720"/>
    </w:pPr>
  </w:style>
  <w:style w:type="paragraph" w:customStyle="1" w:styleId="Contedodatabela">
    <w:name w:val="Conteúdo da tabela"/>
    <w:basedOn w:val="Normal"/>
    <w:rsid w:val="002A4727"/>
    <w:pPr>
      <w:suppressLineNumbers/>
    </w:pPr>
  </w:style>
  <w:style w:type="paragraph" w:customStyle="1" w:styleId="Ttulodatabela">
    <w:name w:val="Título da tabela"/>
    <w:basedOn w:val="Contedodatabela"/>
    <w:rsid w:val="002A4727"/>
    <w:pPr>
      <w:jc w:val="center"/>
    </w:pPr>
    <w:rPr>
      <w:b/>
      <w:bCs/>
    </w:rPr>
  </w:style>
  <w:style w:type="paragraph" w:customStyle="1" w:styleId="Contedodoquadro">
    <w:name w:val="Conteúdo do quadro"/>
    <w:basedOn w:val="Corpodetexto"/>
    <w:rsid w:val="002A4727"/>
  </w:style>
  <w:style w:type="character" w:customStyle="1" w:styleId="Ttulo1Char">
    <w:name w:val="Título 1 Char"/>
    <w:link w:val="Ttulo1"/>
    <w:locked/>
    <w:rsid w:val="00941FBB"/>
    <w:rPr>
      <w:rFonts w:ascii="Cambria" w:hAnsi="Cambria" w:cs="Times New Roman"/>
      <w:b/>
      <w:bCs/>
      <w:kern w:val="32"/>
      <w:sz w:val="32"/>
      <w:szCs w:val="32"/>
      <w:lang w:val="x-none" w:eastAsia="ar-SA" w:bidi="ar-SA"/>
    </w:rPr>
  </w:style>
  <w:style w:type="character" w:styleId="Hyperlink">
    <w:name w:val="Hyperlink"/>
    <w:rsid w:val="00730610"/>
    <w:rPr>
      <w:rFonts w:cs="Times New Roman"/>
      <w:color w:val="0000FF"/>
      <w:u w:val="single"/>
    </w:rPr>
  </w:style>
  <w:style w:type="paragraph" w:styleId="Reviso">
    <w:name w:val="Revision"/>
    <w:hidden/>
    <w:semiHidden/>
    <w:rsid w:val="00CE0171"/>
    <w:rPr>
      <w:lang w:eastAsia="ar-SA"/>
    </w:rPr>
  </w:style>
  <w:style w:type="paragraph" w:styleId="Textodebalo">
    <w:name w:val="Balloon Text"/>
    <w:basedOn w:val="Normal"/>
    <w:link w:val="TextodebaloChar"/>
    <w:semiHidden/>
    <w:rsid w:val="00CE0171"/>
    <w:rPr>
      <w:rFonts w:ascii="Tahoma" w:hAnsi="Tahoma" w:cs="Tahoma"/>
      <w:sz w:val="16"/>
      <w:szCs w:val="16"/>
    </w:rPr>
  </w:style>
  <w:style w:type="character" w:customStyle="1" w:styleId="TextodebaloChar">
    <w:name w:val="Texto de balão Char"/>
    <w:link w:val="Textodebalo"/>
    <w:locked/>
    <w:rsid w:val="00CE0171"/>
    <w:rPr>
      <w:rFonts w:ascii="Tahoma" w:hAnsi="Tahoma" w:cs="Tahoma"/>
      <w:sz w:val="16"/>
      <w:szCs w:val="16"/>
      <w:lang w:val="x-none" w:eastAsia="ar-SA" w:bidi="ar-SA"/>
    </w:rPr>
  </w:style>
  <w:style w:type="paragraph" w:styleId="NormalWeb">
    <w:name w:val="Normal (Web)"/>
    <w:basedOn w:val="Normal"/>
    <w:rsid w:val="0051632B"/>
    <w:pPr>
      <w:suppressAutoHyphens w:val="0"/>
      <w:spacing w:before="100" w:beforeAutospacing="1" w:after="100" w:afterAutospacing="1"/>
    </w:pPr>
    <w:rPr>
      <w:sz w:val="24"/>
      <w:szCs w:val="24"/>
      <w:lang w:eastAsia="pt-BR" w:bidi="hi-IN"/>
    </w:rPr>
  </w:style>
  <w:style w:type="character" w:customStyle="1" w:styleId="apple-converted-space">
    <w:name w:val="apple-converted-space"/>
    <w:basedOn w:val="Fontepargpadro"/>
    <w:rsid w:val="00B50EB7"/>
  </w:style>
  <w:style w:type="character" w:customStyle="1" w:styleId="highlight">
    <w:name w:val="highlight"/>
    <w:basedOn w:val="Fontepargpadro"/>
    <w:rsid w:val="00B50EB7"/>
  </w:style>
  <w:style w:type="character" w:customStyle="1" w:styleId="hps">
    <w:name w:val="hps"/>
    <w:basedOn w:val="Fontepargpadro"/>
    <w:rsid w:val="00100D41"/>
  </w:style>
  <w:style w:type="character" w:customStyle="1" w:styleId="hpsatn">
    <w:name w:val="hps atn"/>
    <w:basedOn w:val="Fontepargpadro"/>
    <w:rsid w:val="00100D41"/>
  </w:style>
  <w:style w:type="character" w:customStyle="1" w:styleId="jrnl">
    <w:name w:val="jrnl"/>
    <w:basedOn w:val="Fontepargpadro"/>
    <w:rsid w:val="00494D3A"/>
  </w:style>
  <w:style w:type="paragraph" w:customStyle="1" w:styleId="desc">
    <w:name w:val="desc"/>
    <w:basedOn w:val="Normal"/>
    <w:rsid w:val="00630380"/>
    <w:pPr>
      <w:suppressAutoHyphens w:val="0"/>
      <w:spacing w:before="100" w:beforeAutospacing="1" w:after="100" w:afterAutospacing="1"/>
    </w:pPr>
    <w:rPr>
      <w:rFonts w:eastAsia="MS Mincho"/>
      <w:sz w:val="24"/>
      <w:szCs w:val="24"/>
      <w:lang w:eastAsia="ja-JP" w:bidi="mr-IN"/>
    </w:rPr>
  </w:style>
  <w:style w:type="paragraph" w:customStyle="1" w:styleId="details">
    <w:name w:val="details"/>
    <w:basedOn w:val="Normal"/>
    <w:rsid w:val="00630380"/>
    <w:pPr>
      <w:suppressAutoHyphens w:val="0"/>
      <w:spacing w:before="100" w:beforeAutospacing="1" w:after="100" w:afterAutospacing="1"/>
    </w:pPr>
    <w:rPr>
      <w:rFonts w:eastAsia="MS Mincho"/>
      <w:sz w:val="24"/>
      <w:szCs w:val="24"/>
      <w:lang w:eastAsia="ja-JP" w:bidi="mr-IN"/>
    </w:rPr>
  </w:style>
  <w:style w:type="character" w:customStyle="1" w:styleId="label">
    <w:name w:val="label"/>
    <w:basedOn w:val="Fontepargpadro"/>
    <w:rsid w:val="00F7278A"/>
  </w:style>
  <w:style w:type="character" w:customStyle="1" w:styleId="separator">
    <w:name w:val="separator"/>
    <w:basedOn w:val="Fontepargpadro"/>
    <w:rsid w:val="00F7278A"/>
  </w:style>
  <w:style w:type="character" w:customStyle="1" w:styleId="value">
    <w:name w:val="value"/>
    <w:basedOn w:val="Fontepargpadro"/>
    <w:rsid w:val="00F7278A"/>
  </w:style>
  <w:style w:type="character" w:customStyle="1" w:styleId="ui-ncbitoggler-master-text">
    <w:name w:val="ui-ncbitoggler-master-text"/>
    <w:basedOn w:val="Fontepargpadro"/>
    <w:rsid w:val="00F7278A"/>
  </w:style>
  <w:style w:type="paragraph" w:customStyle="1" w:styleId="Ttulo10">
    <w:name w:val="Título1"/>
    <w:basedOn w:val="Normal"/>
    <w:rsid w:val="00120229"/>
    <w:pPr>
      <w:suppressAutoHyphens w:val="0"/>
      <w:spacing w:before="100" w:beforeAutospacing="1" w:after="100" w:afterAutospacing="1"/>
    </w:pPr>
    <w:rPr>
      <w:rFonts w:eastAsia="MS Mincho"/>
      <w:sz w:val="24"/>
      <w:szCs w:val="24"/>
      <w:lang w:eastAsia="ja-JP"/>
    </w:rPr>
  </w:style>
  <w:style w:type="paragraph" w:customStyle="1" w:styleId="linksnohighlight">
    <w:name w:val="links nohighlight"/>
    <w:basedOn w:val="Normal"/>
    <w:rsid w:val="00120229"/>
    <w:pPr>
      <w:suppressAutoHyphens w:val="0"/>
      <w:spacing w:before="100" w:beforeAutospacing="1" w:after="100" w:afterAutospacing="1"/>
    </w:pPr>
    <w:rPr>
      <w:rFonts w:eastAsia="MS Mincho"/>
      <w:sz w:val="24"/>
      <w:szCs w:val="24"/>
      <w:lang w:eastAsia="ja-JP"/>
    </w:rPr>
  </w:style>
  <w:style w:type="paragraph" w:styleId="Cabealho">
    <w:name w:val="header"/>
    <w:basedOn w:val="Normal"/>
    <w:link w:val="CabealhoChar"/>
    <w:rsid w:val="00F75FDF"/>
    <w:pPr>
      <w:tabs>
        <w:tab w:val="center" w:pos="4680"/>
        <w:tab w:val="right" w:pos="9360"/>
      </w:tabs>
    </w:pPr>
  </w:style>
  <w:style w:type="character" w:customStyle="1" w:styleId="CabealhoChar">
    <w:name w:val="Cabeçalho Char"/>
    <w:link w:val="Cabealho"/>
    <w:rsid w:val="00F75FDF"/>
    <w:rPr>
      <w:lang w:val="pt-BR" w:eastAsia="ar-SA"/>
    </w:rPr>
  </w:style>
  <w:style w:type="paragraph" w:styleId="Rodap">
    <w:name w:val="footer"/>
    <w:basedOn w:val="Normal"/>
    <w:link w:val="RodapChar"/>
    <w:rsid w:val="00F75FDF"/>
    <w:pPr>
      <w:tabs>
        <w:tab w:val="center" w:pos="4680"/>
        <w:tab w:val="right" w:pos="9360"/>
      </w:tabs>
    </w:pPr>
  </w:style>
  <w:style w:type="character" w:customStyle="1" w:styleId="RodapChar">
    <w:name w:val="Rodapé Char"/>
    <w:link w:val="Rodap"/>
    <w:rsid w:val="00F75FDF"/>
    <w:rPr>
      <w:lang w:val="pt-BR" w:eastAsia="ar-SA"/>
    </w:rPr>
  </w:style>
  <w:style w:type="paragraph" w:customStyle="1" w:styleId="Base">
    <w:name w:val="Base"/>
    <w:qFormat/>
    <w:rsid w:val="00F75FDF"/>
    <w:pPr>
      <w:spacing w:before="120" w:line="360" w:lineRule="auto"/>
      <w:ind w:firstLine="567"/>
      <w:jc w:val="both"/>
    </w:pPr>
    <w:rPr>
      <w:color w:val="000000"/>
      <w:sz w:val="24"/>
      <w:szCs w:val="24"/>
    </w:rPr>
  </w:style>
  <w:style w:type="paragraph" w:customStyle="1" w:styleId="Bullet1">
    <w:name w:val="Bullet 1"/>
    <w:qFormat/>
    <w:rsid w:val="00F75FDF"/>
    <w:pPr>
      <w:numPr>
        <w:numId w:val="14"/>
      </w:numPr>
      <w:spacing w:line="360" w:lineRule="auto"/>
      <w:jc w:val="both"/>
    </w:pPr>
    <w:rPr>
      <w:color w:val="000000"/>
      <w:sz w:val="24"/>
      <w:szCs w:val="24"/>
    </w:rPr>
  </w:style>
  <w:style w:type="paragraph" w:customStyle="1" w:styleId="Letras">
    <w:name w:val="Letras"/>
    <w:qFormat/>
    <w:rsid w:val="00F75FDF"/>
    <w:pPr>
      <w:numPr>
        <w:numId w:val="15"/>
      </w:numPr>
      <w:spacing w:line="360" w:lineRule="auto"/>
      <w:jc w:val="both"/>
    </w:pPr>
    <w:rPr>
      <w:sz w:val="24"/>
      <w:szCs w:val="24"/>
    </w:rPr>
  </w:style>
  <w:style w:type="paragraph" w:customStyle="1" w:styleId="Nmero">
    <w:name w:val="Número"/>
    <w:qFormat/>
    <w:rsid w:val="00F75FDF"/>
    <w:pPr>
      <w:numPr>
        <w:numId w:val="16"/>
      </w:numPr>
      <w:spacing w:line="360" w:lineRule="auto"/>
      <w:jc w:val="both"/>
    </w:pPr>
    <w:rPr>
      <w:sz w:val="24"/>
      <w:szCs w:val="24"/>
    </w:rPr>
  </w:style>
  <w:style w:type="paragraph" w:customStyle="1" w:styleId="Referencias">
    <w:name w:val="Referencias"/>
    <w:qFormat/>
    <w:rsid w:val="00F75FDF"/>
    <w:pPr>
      <w:numPr>
        <w:numId w:val="17"/>
      </w:numPr>
      <w:spacing w:before="120" w:after="120" w:line="360" w:lineRule="auto"/>
      <w:jc w:val="both"/>
    </w:pPr>
    <w:rPr>
      <w:sz w:val="24"/>
      <w:szCs w:val="24"/>
    </w:rPr>
  </w:style>
  <w:style w:type="paragraph" w:customStyle="1" w:styleId="Tit1">
    <w:name w:val="Tit1"/>
    <w:qFormat/>
    <w:rsid w:val="00F75FDF"/>
    <w:pPr>
      <w:spacing w:before="480" w:line="360" w:lineRule="auto"/>
      <w:jc w:val="both"/>
    </w:pPr>
    <w:rPr>
      <w:b/>
      <w:color w:val="000000"/>
      <w:sz w:val="24"/>
      <w:szCs w:val="24"/>
    </w:rPr>
  </w:style>
  <w:style w:type="paragraph" w:customStyle="1" w:styleId="Tit2">
    <w:name w:val="Tit2"/>
    <w:basedOn w:val="Tit1"/>
    <w:next w:val="Base"/>
    <w:qFormat/>
    <w:rsid w:val="00F75FDF"/>
    <w:pPr>
      <w:spacing w:before="240"/>
      <w:ind w:left="567"/>
    </w:pPr>
  </w:style>
  <w:style w:type="paragraph" w:customStyle="1" w:styleId="Tit3">
    <w:name w:val="Tit3"/>
    <w:basedOn w:val="Tit2"/>
    <w:next w:val="Base"/>
    <w:qFormat/>
    <w:rsid w:val="00F75FDF"/>
    <w:rPr>
      <w:b w:val="0"/>
      <w:bCs/>
      <w:caps/>
    </w:rPr>
  </w:style>
  <w:style w:type="character" w:styleId="HiperlinkVisitado">
    <w:name w:val="FollowedHyperlink"/>
    <w:rsid w:val="00E2516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35925801">
      <w:bodyDiv w:val="1"/>
      <w:marLeft w:val="0"/>
      <w:marRight w:val="0"/>
      <w:marTop w:val="0"/>
      <w:marBottom w:val="0"/>
      <w:divBdr>
        <w:top w:val="none" w:sz="0" w:space="0" w:color="auto"/>
        <w:left w:val="none" w:sz="0" w:space="0" w:color="auto"/>
        <w:bottom w:val="none" w:sz="0" w:space="0" w:color="auto"/>
        <w:right w:val="none" w:sz="0" w:space="0" w:color="auto"/>
      </w:divBdr>
    </w:div>
    <w:div w:id="155540319">
      <w:bodyDiv w:val="1"/>
      <w:marLeft w:val="0"/>
      <w:marRight w:val="0"/>
      <w:marTop w:val="0"/>
      <w:marBottom w:val="0"/>
      <w:divBdr>
        <w:top w:val="none" w:sz="0" w:space="0" w:color="auto"/>
        <w:left w:val="none" w:sz="0" w:space="0" w:color="auto"/>
        <w:bottom w:val="none" w:sz="0" w:space="0" w:color="auto"/>
        <w:right w:val="none" w:sz="0" w:space="0" w:color="auto"/>
      </w:divBdr>
      <w:divsChild>
        <w:div w:id="1005591970">
          <w:marLeft w:val="1008"/>
          <w:marRight w:val="0"/>
          <w:marTop w:val="110"/>
          <w:marBottom w:val="0"/>
          <w:divBdr>
            <w:top w:val="none" w:sz="0" w:space="0" w:color="auto"/>
            <w:left w:val="none" w:sz="0" w:space="0" w:color="auto"/>
            <w:bottom w:val="none" w:sz="0" w:space="0" w:color="auto"/>
            <w:right w:val="none" w:sz="0" w:space="0" w:color="auto"/>
          </w:divBdr>
        </w:div>
        <w:div w:id="1134786240">
          <w:marLeft w:val="576"/>
          <w:marRight w:val="0"/>
          <w:marTop w:val="120"/>
          <w:marBottom w:val="0"/>
          <w:divBdr>
            <w:top w:val="none" w:sz="0" w:space="0" w:color="auto"/>
            <w:left w:val="none" w:sz="0" w:space="0" w:color="auto"/>
            <w:bottom w:val="none" w:sz="0" w:space="0" w:color="auto"/>
            <w:right w:val="none" w:sz="0" w:space="0" w:color="auto"/>
          </w:divBdr>
        </w:div>
        <w:div w:id="1226793146">
          <w:marLeft w:val="576"/>
          <w:marRight w:val="0"/>
          <w:marTop w:val="120"/>
          <w:marBottom w:val="0"/>
          <w:divBdr>
            <w:top w:val="none" w:sz="0" w:space="0" w:color="auto"/>
            <w:left w:val="none" w:sz="0" w:space="0" w:color="auto"/>
            <w:bottom w:val="none" w:sz="0" w:space="0" w:color="auto"/>
            <w:right w:val="none" w:sz="0" w:space="0" w:color="auto"/>
          </w:divBdr>
        </w:div>
        <w:div w:id="1429079399">
          <w:marLeft w:val="1008"/>
          <w:marRight w:val="0"/>
          <w:marTop w:val="110"/>
          <w:marBottom w:val="0"/>
          <w:divBdr>
            <w:top w:val="none" w:sz="0" w:space="0" w:color="auto"/>
            <w:left w:val="none" w:sz="0" w:space="0" w:color="auto"/>
            <w:bottom w:val="none" w:sz="0" w:space="0" w:color="auto"/>
            <w:right w:val="none" w:sz="0" w:space="0" w:color="auto"/>
          </w:divBdr>
        </w:div>
        <w:div w:id="1518037406">
          <w:marLeft w:val="1008"/>
          <w:marRight w:val="0"/>
          <w:marTop w:val="110"/>
          <w:marBottom w:val="0"/>
          <w:divBdr>
            <w:top w:val="none" w:sz="0" w:space="0" w:color="auto"/>
            <w:left w:val="none" w:sz="0" w:space="0" w:color="auto"/>
            <w:bottom w:val="none" w:sz="0" w:space="0" w:color="auto"/>
            <w:right w:val="none" w:sz="0" w:space="0" w:color="auto"/>
          </w:divBdr>
        </w:div>
        <w:div w:id="1632860455">
          <w:marLeft w:val="576"/>
          <w:marRight w:val="0"/>
          <w:marTop w:val="120"/>
          <w:marBottom w:val="0"/>
          <w:divBdr>
            <w:top w:val="none" w:sz="0" w:space="0" w:color="auto"/>
            <w:left w:val="none" w:sz="0" w:space="0" w:color="auto"/>
            <w:bottom w:val="none" w:sz="0" w:space="0" w:color="auto"/>
            <w:right w:val="none" w:sz="0" w:space="0" w:color="auto"/>
          </w:divBdr>
        </w:div>
        <w:div w:id="1894926689">
          <w:marLeft w:val="1008"/>
          <w:marRight w:val="0"/>
          <w:marTop w:val="110"/>
          <w:marBottom w:val="0"/>
          <w:divBdr>
            <w:top w:val="none" w:sz="0" w:space="0" w:color="auto"/>
            <w:left w:val="none" w:sz="0" w:space="0" w:color="auto"/>
            <w:bottom w:val="none" w:sz="0" w:space="0" w:color="auto"/>
            <w:right w:val="none" w:sz="0" w:space="0" w:color="auto"/>
          </w:divBdr>
        </w:div>
      </w:divsChild>
    </w:div>
    <w:div w:id="185096705">
      <w:bodyDiv w:val="1"/>
      <w:marLeft w:val="0"/>
      <w:marRight w:val="0"/>
      <w:marTop w:val="0"/>
      <w:marBottom w:val="0"/>
      <w:divBdr>
        <w:top w:val="none" w:sz="0" w:space="0" w:color="auto"/>
        <w:left w:val="none" w:sz="0" w:space="0" w:color="auto"/>
        <w:bottom w:val="none" w:sz="0" w:space="0" w:color="auto"/>
        <w:right w:val="none" w:sz="0" w:space="0" w:color="auto"/>
      </w:divBdr>
    </w:div>
    <w:div w:id="209658936">
      <w:bodyDiv w:val="1"/>
      <w:marLeft w:val="0"/>
      <w:marRight w:val="0"/>
      <w:marTop w:val="0"/>
      <w:marBottom w:val="0"/>
      <w:divBdr>
        <w:top w:val="none" w:sz="0" w:space="0" w:color="auto"/>
        <w:left w:val="none" w:sz="0" w:space="0" w:color="auto"/>
        <w:bottom w:val="none" w:sz="0" w:space="0" w:color="auto"/>
        <w:right w:val="none" w:sz="0" w:space="0" w:color="auto"/>
      </w:divBdr>
    </w:div>
    <w:div w:id="318316907">
      <w:bodyDiv w:val="1"/>
      <w:marLeft w:val="0"/>
      <w:marRight w:val="0"/>
      <w:marTop w:val="0"/>
      <w:marBottom w:val="0"/>
      <w:divBdr>
        <w:top w:val="none" w:sz="0" w:space="0" w:color="auto"/>
        <w:left w:val="none" w:sz="0" w:space="0" w:color="auto"/>
        <w:bottom w:val="none" w:sz="0" w:space="0" w:color="auto"/>
        <w:right w:val="none" w:sz="0" w:space="0" w:color="auto"/>
      </w:divBdr>
      <w:divsChild>
        <w:div w:id="644284987">
          <w:marLeft w:val="0"/>
          <w:marRight w:val="0"/>
          <w:marTop w:val="0"/>
          <w:marBottom w:val="0"/>
          <w:divBdr>
            <w:top w:val="none" w:sz="0" w:space="0" w:color="auto"/>
            <w:left w:val="none" w:sz="0" w:space="0" w:color="auto"/>
            <w:bottom w:val="none" w:sz="0" w:space="0" w:color="auto"/>
            <w:right w:val="none" w:sz="0" w:space="0" w:color="auto"/>
          </w:divBdr>
        </w:div>
      </w:divsChild>
    </w:div>
    <w:div w:id="402725558">
      <w:bodyDiv w:val="1"/>
      <w:marLeft w:val="0"/>
      <w:marRight w:val="0"/>
      <w:marTop w:val="0"/>
      <w:marBottom w:val="0"/>
      <w:divBdr>
        <w:top w:val="none" w:sz="0" w:space="0" w:color="auto"/>
        <w:left w:val="none" w:sz="0" w:space="0" w:color="auto"/>
        <w:bottom w:val="none" w:sz="0" w:space="0" w:color="auto"/>
        <w:right w:val="none" w:sz="0" w:space="0" w:color="auto"/>
      </w:divBdr>
      <w:divsChild>
        <w:div w:id="687145788">
          <w:marLeft w:val="0"/>
          <w:marRight w:val="0"/>
          <w:marTop w:val="0"/>
          <w:marBottom w:val="0"/>
          <w:divBdr>
            <w:top w:val="none" w:sz="0" w:space="0" w:color="auto"/>
            <w:left w:val="none" w:sz="0" w:space="0" w:color="auto"/>
            <w:bottom w:val="none" w:sz="0" w:space="0" w:color="auto"/>
            <w:right w:val="none" w:sz="0" w:space="0" w:color="auto"/>
          </w:divBdr>
          <w:divsChild>
            <w:div w:id="1186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6523">
      <w:bodyDiv w:val="1"/>
      <w:marLeft w:val="0"/>
      <w:marRight w:val="0"/>
      <w:marTop w:val="0"/>
      <w:marBottom w:val="0"/>
      <w:divBdr>
        <w:top w:val="none" w:sz="0" w:space="0" w:color="auto"/>
        <w:left w:val="none" w:sz="0" w:space="0" w:color="auto"/>
        <w:bottom w:val="none" w:sz="0" w:space="0" w:color="auto"/>
        <w:right w:val="none" w:sz="0" w:space="0" w:color="auto"/>
      </w:divBdr>
      <w:divsChild>
        <w:div w:id="1491944043">
          <w:marLeft w:val="0"/>
          <w:marRight w:val="0"/>
          <w:marTop w:val="0"/>
          <w:marBottom w:val="0"/>
          <w:divBdr>
            <w:top w:val="none" w:sz="0" w:space="0" w:color="auto"/>
            <w:left w:val="none" w:sz="0" w:space="0" w:color="auto"/>
            <w:bottom w:val="none" w:sz="0" w:space="0" w:color="auto"/>
            <w:right w:val="none" w:sz="0" w:space="0" w:color="auto"/>
          </w:divBdr>
        </w:div>
      </w:divsChild>
    </w:div>
    <w:div w:id="471752942">
      <w:bodyDiv w:val="1"/>
      <w:marLeft w:val="0"/>
      <w:marRight w:val="0"/>
      <w:marTop w:val="0"/>
      <w:marBottom w:val="0"/>
      <w:divBdr>
        <w:top w:val="none" w:sz="0" w:space="0" w:color="auto"/>
        <w:left w:val="none" w:sz="0" w:space="0" w:color="auto"/>
        <w:bottom w:val="none" w:sz="0" w:space="0" w:color="auto"/>
        <w:right w:val="none" w:sz="0" w:space="0" w:color="auto"/>
      </w:divBdr>
      <w:divsChild>
        <w:div w:id="541359240">
          <w:marLeft w:val="662"/>
          <w:marRight w:val="0"/>
          <w:marTop w:val="115"/>
          <w:marBottom w:val="0"/>
          <w:divBdr>
            <w:top w:val="none" w:sz="0" w:space="0" w:color="auto"/>
            <w:left w:val="none" w:sz="0" w:space="0" w:color="auto"/>
            <w:bottom w:val="none" w:sz="0" w:space="0" w:color="auto"/>
            <w:right w:val="none" w:sz="0" w:space="0" w:color="auto"/>
          </w:divBdr>
        </w:div>
        <w:div w:id="2073773949">
          <w:marLeft w:val="662"/>
          <w:marRight w:val="0"/>
          <w:marTop w:val="115"/>
          <w:marBottom w:val="0"/>
          <w:divBdr>
            <w:top w:val="none" w:sz="0" w:space="0" w:color="auto"/>
            <w:left w:val="none" w:sz="0" w:space="0" w:color="auto"/>
            <w:bottom w:val="none" w:sz="0" w:space="0" w:color="auto"/>
            <w:right w:val="none" w:sz="0" w:space="0" w:color="auto"/>
          </w:divBdr>
        </w:div>
      </w:divsChild>
    </w:div>
    <w:div w:id="482549983">
      <w:bodyDiv w:val="1"/>
      <w:marLeft w:val="0"/>
      <w:marRight w:val="0"/>
      <w:marTop w:val="0"/>
      <w:marBottom w:val="0"/>
      <w:divBdr>
        <w:top w:val="none" w:sz="0" w:space="0" w:color="auto"/>
        <w:left w:val="none" w:sz="0" w:space="0" w:color="auto"/>
        <w:bottom w:val="none" w:sz="0" w:space="0" w:color="auto"/>
        <w:right w:val="none" w:sz="0" w:space="0" w:color="auto"/>
      </w:divBdr>
    </w:div>
    <w:div w:id="548298471">
      <w:bodyDiv w:val="1"/>
      <w:marLeft w:val="0"/>
      <w:marRight w:val="0"/>
      <w:marTop w:val="0"/>
      <w:marBottom w:val="0"/>
      <w:divBdr>
        <w:top w:val="none" w:sz="0" w:space="0" w:color="auto"/>
        <w:left w:val="none" w:sz="0" w:space="0" w:color="auto"/>
        <w:bottom w:val="none" w:sz="0" w:space="0" w:color="auto"/>
        <w:right w:val="none" w:sz="0" w:space="0" w:color="auto"/>
      </w:divBdr>
    </w:div>
    <w:div w:id="580529893">
      <w:bodyDiv w:val="1"/>
      <w:marLeft w:val="0"/>
      <w:marRight w:val="0"/>
      <w:marTop w:val="0"/>
      <w:marBottom w:val="0"/>
      <w:divBdr>
        <w:top w:val="none" w:sz="0" w:space="0" w:color="auto"/>
        <w:left w:val="none" w:sz="0" w:space="0" w:color="auto"/>
        <w:bottom w:val="none" w:sz="0" w:space="0" w:color="auto"/>
        <w:right w:val="none" w:sz="0" w:space="0" w:color="auto"/>
      </w:divBdr>
    </w:div>
    <w:div w:id="581259560">
      <w:bodyDiv w:val="1"/>
      <w:marLeft w:val="0"/>
      <w:marRight w:val="0"/>
      <w:marTop w:val="0"/>
      <w:marBottom w:val="0"/>
      <w:divBdr>
        <w:top w:val="none" w:sz="0" w:space="0" w:color="auto"/>
        <w:left w:val="none" w:sz="0" w:space="0" w:color="auto"/>
        <w:bottom w:val="none" w:sz="0" w:space="0" w:color="auto"/>
        <w:right w:val="none" w:sz="0" w:space="0" w:color="auto"/>
      </w:divBdr>
      <w:divsChild>
        <w:div w:id="948657736">
          <w:marLeft w:val="0"/>
          <w:marRight w:val="0"/>
          <w:marTop w:val="0"/>
          <w:marBottom w:val="0"/>
          <w:divBdr>
            <w:top w:val="none" w:sz="0" w:space="0" w:color="auto"/>
            <w:left w:val="none" w:sz="0" w:space="0" w:color="auto"/>
            <w:bottom w:val="none" w:sz="0" w:space="0" w:color="auto"/>
            <w:right w:val="none" w:sz="0" w:space="0" w:color="auto"/>
          </w:divBdr>
        </w:div>
      </w:divsChild>
    </w:div>
    <w:div w:id="616063588">
      <w:bodyDiv w:val="1"/>
      <w:marLeft w:val="0"/>
      <w:marRight w:val="0"/>
      <w:marTop w:val="0"/>
      <w:marBottom w:val="0"/>
      <w:divBdr>
        <w:top w:val="none" w:sz="0" w:space="0" w:color="auto"/>
        <w:left w:val="none" w:sz="0" w:space="0" w:color="auto"/>
        <w:bottom w:val="none" w:sz="0" w:space="0" w:color="auto"/>
        <w:right w:val="none" w:sz="0" w:space="0" w:color="auto"/>
      </w:divBdr>
    </w:div>
    <w:div w:id="619652690">
      <w:bodyDiv w:val="1"/>
      <w:marLeft w:val="0"/>
      <w:marRight w:val="0"/>
      <w:marTop w:val="0"/>
      <w:marBottom w:val="0"/>
      <w:divBdr>
        <w:top w:val="none" w:sz="0" w:space="0" w:color="auto"/>
        <w:left w:val="none" w:sz="0" w:space="0" w:color="auto"/>
        <w:bottom w:val="none" w:sz="0" w:space="0" w:color="auto"/>
        <w:right w:val="none" w:sz="0" w:space="0" w:color="auto"/>
      </w:divBdr>
    </w:div>
    <w:div w:id="640035514">
      <w:bodyDiv w:val="1"/>
      <w:marLeft w:val="0"/>
      <w:marRight w:val="0"/>
      <w:marTop w:val="0"/>
      <w:marBottom w:val="0"/>
      <w:divBdr>
        <w:top w:val="none" w:sz="0" w:space="0" w:color="auto"/>
        <w:left w:val="none" w:sz="0" w:space="0" w:color="auto"/>
        <w:bottom w:val="none" w:sz="0" w:space="0" w:color="auto"/>
        <w:right w:val="none" w:sz="0" w:space="0" w:color="auto"/>
      </w:divBdr>
    </w:div>
    <w:div w:id="651324688">
      <w:bodyDiv w:val="1"/>
      <w:marLeft w:val="0"/>
      <w:marRight w:val="0"/>
      <w:marTop w:val="0"/>
      <w:marBottom w:val="0"/>
      <w:divBdr>
        <w:top w:val="none" w:sz="0" w:space="0" w:color="auto"/>
        <w:left w:val="none" w:sz="0" w:space="0" w:color="auto"/>
        <w:bottom w:val="none" w:sz="0" w:space="0" w:color="auto"/>
        <w:right w:val="none" w:sz="0" w:space="0" w:color="auto"/>
      </w:divBdr>
      <w:divsChild>
        <w:div w:id="1532916725">
          <w:marLeft w:val="0"/>
          <w:marRight w:val="0"/>
          <w:marTop w:val="0"/>
          <w:marBottom w:val="0"/>
          <w:divBdr>
            <w:top w:val="none" w:sz="0" w:space="0" w:color="auto"/>
            <w:left w:val="none" w:sz="0" w:space="0" w:color="auto"/>
            <w:bottom w:val="none" w:sz="0" w:space="0" w:color="auto"/>
            <w:right w:val="none" w:sz="0" w:space="0" w:color="auto"/>
          </w:divBdr>
        </w:div>
      </w:divsChild>
    </w:div>
    <w:div w:id="675037553">
      <w:bodyDiv w:val="1"/>
      <w:marLeft w:val="0"/>
      <w:marRight w:val="0"/>
      <w:marTop w:val="0"/>
      <w:marBottom w:val="0"/>
      <w:divBdr>
        <w:top w:val="none" w:sz="0" w:space="0" w:color="auto"/>
        <w:left w:val="none" w:sz="0" w:space="0" w:color="auto"/>
        <w:bottom w:val="none" w:sz="0" w:space="0" w:color="auto"/>
        <w:right w:val="none" w:sz="0" w:space="0" w:color="auto"/>
      </w:divBdr>
    </w:div>
    <w:div w:id="679503125">
      <w:bodyDiv w:val="1"/>
      <w:marLeft w:val="0"/>
      <w:marRight w:val="0"/>
      <w:marTop w:val="0"/>
      <w:marBottom w:val="0"/>
      <w:divBdr>
        <w:top w:val="none" w:sz="0" w:space="0" w:color="auto"/>
        <w:left w:val="none" w:sz="0" w:space="0" w:color="auto"/>
        <w:bottom w:val="none" w:sz="0" w:space="0" w:color="auto"/>
        <w:right w:val="none" w:sz="0" w:space="0" w:color="auto"/>
      </w:divBdr>
      <w:divsChild>
        <w:div w:id="1722023987">
          <w:marLeft w:val="0"/>
          <w:marRight w:val="0"/>
          <w:marTop w:val="0"/>
          <w:marBottom w:val="0"/>
          <w:divBdr>
            <w:top w:val="none" w:sz="0" w:space="0" w:color="auto"/>
            <w:left w:val="none" w:sz="0" w:space="0" w:color="auto"/>
            <w:bottom w:val="none" w:sz="0" w:space="0" w:color="auto"/>
            <w:right w:val="none" w:sz="0" w:space="0" w:color="auto"/>
          </w:divBdr>
          <w:divsChild>
            <w:div w:id="1433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673">
      <w:bodyDiv w:val="1"/>
      <w:marLeft w:val="0"/>
      <w:marRight w:val="0"/>
      <w:marTop w:val="0"/>
      <w:marBottom w:val="0"/>
      <w:divBdr>
        <w:top w:val="none" w:sz="0" w:space="0" w:color="auto"/>
        <w:left w:val="none" w:sz="0" w:space="0" w:color="auto"/>
        <w:bottom w:val="none" w:sz="0" w:space="0" w:color="auto"/>
        <w:right w:val="none" w:sz="0" w:space="0" w:color="auto"/>
      </w:divBdr>
    </w:div>
    <w:div w:id="745617574">
      <w:bodyDiv w:val="1"/>
      <w:marLeft w:val="0"/>
      <w:marRight w:val="0"/>
      <w:marTop w:val="0"/>
      <w:marBottom w:val="0"/>
      <w:divBdr>
        <w:top w:val="none" w:sz="0" w:space="0" w:color="auto"/>
        <w:left w:val="none" w:sz="0" w:space="0" w:color="auto"/>
        <w:bottom w:val="none" w:sz="0" w:space="0" w:color="auto"/>
        <w:right w:val="none" w:sz="0" w:space="0" w:color="auto"/>
      </w:divBdr>
    </w:div>
    <w:div w:id="761221213">
      <w:bodyDiv w:val="1"/>
      <w:marLeft w:val="0"/>
      <w:marRight w:val="0"/>
      <w:marTop w:val="0"/>
      <w:marBottom w:val="0"/>
      <w:divBdr>
        <w:top w:val="none" w:sz="0" w:space="0" w:color="auto"/>
        <w:left w:val="none" w:sz="0" w:space="0" w:color="auto"/>
        <w:bottom w:val="none" w:sz="0" w:space="0" w:color="auto"/>
        <w:right w:val="none" w:sz="0" w:space="0" w:color="auto"/>
      </w:divBdr>
    </w:div>
    <w:div w:id="774440269">
      <w:bodyDiv w:val="1"/>
      <w:marLeft w:val="0"/>
      <w:marRight w:val="0"/>
      <w:marTop w:val="0"/>
      <w:marBottom w:val="0"/>
      <w:divBdr>
        <w:top w:val="none" w:sz="0" w:space="0" w:color="auto"/>
        <w:left w:val="none" w:sz="0" w:space="0" w:color="auto"/>
        <w:bottom w:val="none" w:sz="0" w:space="0" w:color="auto"/>
        <w:right w:val="none" w:sz="0" w:space="0" w:color="auto"/>
      </w:divBdr>
    </w:div>
    <w:div w:id="779689442">
      <w:bodyDiv w:val="1"/>
      <w:marLeft w:val="0"/>
      <w:marRight w:val="0"/>
      <w:marTop w:val="0"/>
      <w:marBottom w:val="0"/>
      <w:divBdr>
        <w:top w:val="none" w:sz="0" w:space="0" w:color="auto"/>
        <w:left w:val="none" w:sz="0" w:space="0" w:color="auto"/>
        <w:bottom w:val="none" w:sz="0" w:space="0" w:color="auto"/>
        <w:right w:val="none" w:sz="0" w:space="0" w:color="auto"/>
      </w:divBdr>
      <w:divsChild>
        <w:div w:id="1047145836">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42551336">
      <w:bodyDiv w:val="1"/>
      <w:marLeft w:val="0"/>
      <w:marRight w:val="0"/>
      <w:marTop w:val="0"/>
      <w:marBottom w:val="0"/>
      <w:divBdr>
        <w:top w:val="none" w:sz="0" w:space="0" w:color="auto"/>
        <w:left w:val="none" w:sz="0" w:space="0" w:color="auto"/>
        <w:bottom w:val="none" w:sz="0" w:space="0" w:color="auto"/>
        <w:right w:val="none" w:sz="0" w:space="0" w:color="auto"/>
      </w:divBdr>
    </w:div>
    <w:div w:id="867571127">
      <w:bodyDiv w:val="1"/>
      <w:marLeft w:val="0"/>
      <w:marRight w:val="0"/>
      <w:marTop w:val="0"/>
      <w:marBottom w:val="0"/>
      <w:divBdr>
        <w:top w:val="none" w:sz="0" w:space="0" w:color="auto"/>
        <w:left w:val="none" w:sz="0" w:space="0" w:color="auto"/>
        <w:bottom w:val="none" w:sz="0" w:space="0" w:color="auto"/>
        <w:right w:val="none" w:sz="0" w:space="0" w:color="auto"/>
      </w:divBdr>
      <w:divsChild>
        <w:div w:id="622032732">
          <w:marLeft w:val="0"/>
          <w:marRight w:val="0"/>
          <w:marTop w:val="0"/>
          <w:marBottom w:val="0"/>
          <w:divBdr>
            <w:top w:val="none" w:sz="0" w:space="0" w:color="auto"/>
            <w:left w:val="none" w:sz="0" w:space="0" w:color="auto"/>
            <w:bottom w:val="none" w:sz="0" w:space="0" w:color="auto"/>
            <w:right w:val="none" w:sz="0" w:space="0" w:color="auto"/>
          </w:divBdr>
        </w:div>
      </w:divsChild>
    </w:div>
    <w:div w:id="910237973">
      <w:bodyDiv w:val="1"/>
      <w:marLeft w:val="0"/>
      <w:marRight w:val="0"/>
      <w:marTop w:val="0"/>
      <w:marBottom w:val="0"/>
      <w:divBdr>
        <w:top w:val="none" w:sz="0" w:space="0" w:color="auto"/>
        <w:left w:val="none" w:sz="0" w:space="0" w:color="auto"/>
        <w:bottom w:val="none" w:sz="0" w:space="0" w:color="auto"/>
        <w:right w:val="none" w:sz="0" w:space="0" w:color="auto"/>
      </w:divBdr>
      <w:divsChild>
        <w:div w:id="233590190">
          <w:marLeft w:val="0"/>
          <w:marRight w:val="0"/>
          <w:marTop w:val="0"/>
          <w:marBottom w:val="0"/>
          <w:divBdr>
            <w:top w:val="none" w:sz="0" w:space="0" w:color="auto"/>
            <w:left w:val="none" w:sz="0" w:space="0" w:color="auto"/>
            <w:bottom w:val="none" w:sz="0" w:space="0" w:color="auto"/>
            <w:right w:val="none" w:sz="0" w:space="0" w:color="auto"/>
          </w:divBdr>
        </w:div>
      </w:divsChild>
    </w:div>
    <w:div w:id="969095041">
      <w:bodyDiv w:val="1"/>
      <w:marLeft w:val="0"/>
      <w:marRight w:val="0"/>
      <w:marTop w:val="0"/>
      <w:marBottom w:val="0"/>
      <w:divBdr>
        <w:top w:val="none" w:sz="0" w:space="0" w:color="auto"/>
        <w:left w:val="none" w:sz="0" w:space="0" w:color="auto"/>
        <w:bottom w:val="none" w:sz="0" w:space="0" w:color="auto"/>
        <w:right w:val="none" w:sz="0" w:space="0" w:color="auto"/>
      </w:divBdr>
    </w:div>
    <w:div w:id="990789789">
      <w:bodyDiv w:val="1"/>
      <w:marLeft w:val="0"/>
      <w:marRight w:val="0"/>
      <w:marTop w:val="0"/>
      <w:marBottom w:val="0"/>
      <w:divBdr>
        <w:top w:val="none" w:sz="0" w:space="0" w:color="auto"/>
        <w:left w:val="none" w:sz="0" w:space="0" w:color="auto"/>
        <w:bottom w:val="none" w:sz="0" w:space="0" w:color="auto"/>
        <w:right w:val="none" w:sz="0" w:space="0" w:color="auto"/>
      </w:divBdr>
    </w:div>
    <w:div w:id="1004015725">
      <w:bodyDiv w:val="1"/>
      <w:marLeft w:val="0"/>
      <w:marRight w:val="0"/>
      <w:marTop w:val="0"/>
      <w:marBottom w:val="0"/>
      <w:divBdr>
        <w:top w:val="none" w:sz="0" w:space="0" w:color="auto"/>
        <w:left w:val="none" w:sz="0" w:space="0" w:color="auto"/>
        <w:bottom w:val="none" w:sz="0" w:space="0" w:color="auto"/>
        <w:right w:val="none" w:sz="0" w:space="0" w:color="auto"/>
      </w:divBdr>
    </w:div>
    <w:div w:id="1058162401">
      <w:bodyDiv w:val="1"/>
      <w:marLeft w:val="0"/>
      <w:marRight w:val="0"/>
      <w:marTop w:val="0"/>
      <w:marBottom w:val="0"/>
      <w:divBdr>
        <w:top w:val="none" w:sz="0" w:space="0" w:color="auto"/>
        <w:left w:val="none" w:sz="0" w:space="0" w:color="auto"/>
        <w:bottom w:val="none" w:sz="0" w:space="0" w:color="auto"/>
        <w:right w:val="none" w:sz="0" w:space="0" w:color="auto"/>
      </w:divBdr>
      <w:divsChild>
        <w:div w:id="140974483">
          <w:marLeft w:val="288"/>
          <w:marRight w:val="0"/>
          <w:marTop w:val="96"/>
          <w:marBottom w:val="0"/>
          <w:divBdr>
            <w:top w:val="none" w:sz="0" w:space="0" w:color="auto"/>
            <w:left w:val="none" w:sz="0" w:space="0" w:color="auto"/>
            <w:bottom w:val="none" w:sz="0" w:space="0" w:color="auto"/>
            <w:right w:val="none" w:sz="0" w:space="0" w:color="auto"/>
          </w:divBdr>
        </w:div>
        <w:div w:id="179666169">
          <w:marLeft w:val="288"/>
          <w:marRight w:val="0"/>
          <w:marTop w:val="96"/>
          <w:marBottom w:val="0"/>
          <w:divBdr>
            <w:top w:val="none" w:sz="0" w:space="0" w:color="auto"/>
            <w:left w:val="none" w:sz="0" w:space="0" w:color="auto"/>
            <w:bottom w:val="none" w:sz="0" w:space="0" w:color="auto"/>
            <w:right w:val="none" w:sz="0" w:space="0" w:color="auto"/>
          </w:divBdr>
        </w:div>
        <w:div w:id="580143947">
          <w:marLeft w:val="288"/>
          <w:marRight w:val="0"/>
          <w:marTop w:val="96"/>
          <w:marBottom w:val="0"/>
          <w:divBdr>
            <w:top w:val="none" w:sz="0" w:space="0" w:color="auto"/>
            <w:left w:val="none" w:sz="0" w:space="0" w:color="auto"/>
            <w:bottom w:val="none" w:sz="0" w:space="0" w:color="auto"/>
            <w:right w:val="none" w:sz="0" w:space="0" w:color="auto"/>
          </w:divBdr>
        </w:div>
        <w:div w:id="772241830">
          <w:marLeft w:val="288"/>
          <w:marRight w:val="0"/>
          <w:marTop w:val="96"/>
          <w:marBottom w:val="0"/>
          <w:divBdr>
            <w:top w:val="none" w:sz="0" w:space="0" w:color="auto"/>
            <w:left w:val="none" w:sz="0" w:space="0" w:color="auto"/>
            <w:bottom w:val="none" w:sz="0" w:space="0" w:color="auto"/>
            <w:right w:val="none" w:sz="0" w:space="0" w:color="auto"/>
          </w:divBdr>
        </w:div>
        <w:div w:id="1270626769">
          <w:marLeft w:val="288"/>
          <w:marRight w:val="0"/>
          <w:marTop w:val="96"/>
          <w:marBottom w:val="0"/>
          <w:divBdr>
            <w:top w:val="none" w:sz="0" w:space="0" w:color="auto"/>
            <w:left w:val="none" w:sz="0" w:space="0" w:color="auto"/>
            <w:bottom w:val="none" w:sz="0" w:space="0" w:color="auto"/>
            <w:right w:val="none" w:sz="0" w:space="0" w:color="auto"/>
          </w:divBdr>
        </w:div>
        <w:div w:id="1984772007">
          <w:marLeft w:val="288"/>
          <w:marRight w:val="0"/>
          <w:marTop w:val="96"/>
          <w:marBottom w:val="0"/>
          <w:divBdr>
            <w:top w:val="none" w:sz="0" w:space="0" w:color="auto"/>
            <w:left w:val="none" w:sz="0" w:space="0" w:color="auto"/>
            <w:bottom w:val="none" w:sz="0" w:space="0" w:color="auto"/>
            <w:right w:val="none" w:sz="0" w:space="0" w:color="auto"/>
          </w:divBdr>
        </w:div>
        <w:div w:id="1992126513">
          <w:marLeft w:val="288"/>
          <w:marRight w:val="0"/>
          <w:marTop w:val="96"/>
          <w:marBottom w:val="0"/>
          <w:divBdr>
            <w:top w:val="none" w:sz="0" w:space="0" w:color="auto"/>
            <w:left w:val="none" w:sz="0" w:space="0" w:color="auto"/>
            <w:bottom w:val="none" w:sz="0" w:space="0" w:color="auto"/>
            <w:right w:val="none" w:sz="0" w:space="0" w:color="auto"/>
          </w:divBdr>
        </w:div>
      </w:divsChild>
    </w:div>
    <w:div w:id="1070269013">
      <w:bodyDiv w:val="1"/>
      <w:marLeft w:val="0"/>
      <w:marRight w:val="0"/>
      <w:marTop w:val="0"/>
      <w:marBottom w:val="0"/>
      <w:divBdr>
        <w:top w:val="none" w:sz="0" w:space="0" w:color="auto"/>
        <w:left w:val="none" w:sz="0" w:space="0" w:color="auto"/>
        <w:bottom w:val="none" w:sz="0" w:space="0" w:color="auto"/>
        <w:right w:val="none" w:sz="0" w:space="0" w:color="auto"/>
      </w:divBdr>
    </w:div>
    <w:div w:id="1117135808">
      <w:bodyDiv w:val="1"/>
      <w:marLeft w:val="0"/>
      <w:marRight w:val="0"/>
      <w:marTop w:val="0"/>
      <w:marBottom w:val="0"/>
      <w:divBdr>
        <w:top w:val="none" w:sz="0" w:space="0" w:color="auto"/>
        <w:left w:val="none" w:sz="0" w:space="0" w:color="auto"/>
        <w:bottom w:val="none" w:sz="0" w:space="0" w:color="auto"/>
        <w:right w:val="none" w:sz="0" w:space="0" w:color="auto"/>
      </w:divBdr>
    </w:div>
    <w:div w:id="1134100595">
      <w:bodyDiv w:val="1"/>
      <w:marLeft w:val="0"/>
      <w:marRight w:val="0"/>
      <w:marTop w:val="0"/>
      <w:marBottom w:val="0"/>
      <w:divBdr>
        <w:top w:val="none" w:sz="0" w:space="0" w:color="auto"/>
        <w:left w:val="none" w:sz="0" w:space="0" w:color="auto"/>
        <w:bottom w:val="none" w:sz="0" w:space="0" w:color="auto"/>
        <w:right w:val="none" w:sz="0" w:space="0" w:color="auto"/>
      </w:divBdr>
    </w:div>
    <w:div w:id="1163396513">
      <w:bodyDiv w:val="1"/>
      <w:marLeft w:val="0"/>
      <w:marRight w:val="0"/>
      <w:marTop w:val="0"/>
      <w:marBottom w:val="0"/>
      <w:divBdr>
        <w:top w:val="none" w:sz="0" w:space="0" w:color="auto"/>
        <w:left w:val="none" w:sz="0" w:space="0" w:color="auto"/>
        <w:bottom w:val="none" w:sz="0" w:space="0" w:color="auto"/>
        <w:right w:val="none" w:sz="0" w:space="0" w:color="auto"/>
      </w:divBdr>
      <w:divsChild>
        <w:div w:id="2123451406">
          <w:marLeft w:val="0"/>
          <w:marRight w:val="0"/>
          <w:marTop w:val="0"/>
          <w:marBottom w:val="0"/>
          <w:divBdr>
            <w:top w:val="none" w:sz="0" w:space="0" w:color="auto"/>
            <w:left w:val="none" w:sz="0" w:space="0" w:color="auto"/>
            <w:bottom w:val="none" w:sz="0" w:space="0" w:color="auto"/>
            <w:right w:val="none" w:sz="0" w:space="0" w:color="auto"/>
          </w:divBdr>
        </w:div>
      </w:divsChild>
    </w:div>
    <w:div w:id="1185750185">
      <w:bodyDiv w:val="1"/>
      <w:marLeft w:val="0"/>
      <w:marRight w:val="0"/>
      <w:marTop w:val="0"/>
      <w:marBottom w:val="0"/>
      <w:divBdr>
        <w:top w:val="none" w:sz="0" w:space="0" w:color="auto"/>
        <w:left w:val="none" w:sz="0" w:space="0" w:color="auto"/>
        <w:bottom w:val="none" w:sz="0" w:space="0" w:color="auto"/>
        <w:right w:val="none" w:sz="0" w:space="0" w:color="auto"/>
      </w:divBdr>
      <w:divsChild>
        <w:div w:id="325743105">
          <w:marLeft w:val="0"/>
          <w:marRight w:val="0"/>
          <w:marTop w:val="0"/>
          <w:marBottom w:val="0"/>
          <w:divBdr>
            <w:top w:val="none" w:sz="0" w:space="0" w:color="auto"/>
            <w:left w:val="none" w:sz="0" w:space="0" w:color="auto"/>
            <w:bottom w:val="none" w:sz="0" w:space="0" w:color="auto"/>
            <w:right w:val="none" w:sz="0" w:space="0" w:color="auto"/>
          </w:divBdr>
          <w:divsChild>
            <w:div w:id="53893193">
              <w:marLeft w:val="0"/>
              <w:marRight w:val="0"/>
              <w:marTop w:val="0"/>
              <w:marBottom w:val="0"/>
              <w:divBdr>
                <w:top w:val="none" w:sz="0" w:space="0" w:color="auto"/>
                <w:left w:val="none" w:sz="0" w:space="0" w:color="auto"/>
                <w:bottom w:val="none" w:sz="0" w:space="0" w:color="auto"/>
                <w:right w:val="none" w:sz="0" w:space="0" w:color="auto"/>
              </w:divBdr>
            </w:div>
            <w:div w:id="6370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8074">
      <w:bodyDiv w:val="1"/>
      <w:marLeft w:val="0"/>
      <w:marRight w:val="0"/>
      <w:marTop w:val="0"/>
      <w:marBottom w:val="0"/>
      <w:divBdr>
        <w:top w:val="none" w:sz="0" w:space="0" w:color="auto"/>
        <w:left w:val="none" w:sz="0" w:space="0" w:color="auto"/>
        <w:bottom w:val="none" w:sz="0" w:space="0" w:color="auto"/>
        <w:right w:val="none" w:sz="0" w:space="0" w:color="auto"/>
      </w:divBdr>
    </w:div>
    <w:div w:id="1243218169">
      <w:bodyDiv w:val="1"/>
      <w:marLeft w:val="0"/>
      <w:marRight w:val="0"/>
      <w:marTop w:val="0"/>
      <w:marBottom w:val="0"/>
      <w:divBdr>
        <w:top w:val="none" w:sz="0" w:space="0" w:color="auto"/>
        <w:left w:val="none" w:sz="0" w:space="0" w:color="auto"/>
        <w:bottom w:val="none" w:sz="0" w:space="0" w:color="auto"/>
        <w:right w:val="none" w:sz="0" w:space="0" w:color="auto"/>
      </w:divBdr>
    </w:div>
    <w:div w:id="1264653820">
      <w:bodyDiv w:val="1"/>
      <w:marLeft w:val="0"/>
      <w:marRight w:val="0"/>
      <w:marTop w:val="0"/>
      <w:marBottom w:val="0"/>
      <w:divBdr>
        <w:top w:val="none" w:sz="0" w:space="0" w:color="auto"/>
        <w:left w:val="none" w:sz="0" w:space="0" w:color="auto"/>
        <w:bottom w:val="none" w:sz="0" w:space="0" w:color="auto"/>
        <w:right w:val="none" w:sz="0" w:space="0" w:color="auto"/>
      </w:divBdr>
      <w:divsChild>
        <w:div w:id="1997831736">
          <w:marLeft w:val="0"/>
          <w:marRight w:val="0"/>
          <w:marTop w:val="0"/>
          <w:marBottom w:val="0"/>
          <w:divBdr>
            <w:top w:val="none" w:sz="0" w:space="0" w:color="auto"/>
            <w:left w:val="none" w:sz="0" w:space="0" w:color="auto"/>
            <w:bottom w:val="none" w:sz="0" w:space="0" w:color="auto"/>
            <w:right w:val="none" w:sz="0" w:space="0" w:color="auto"/>
          </w:divBdr>
        </w:div>
      </w:divsChild>
    </w:div>
    <w:div w:id="1278563834">
      <w:bodyDiv w:val="1"/>
      <w:marLeft w:val="0"/>
      <w:marRight w:val="0"/>
      <w:marTop w:val="0"/>
      <w:marBottom w:val="0"/>
      <w:divBdr>
        <w:top w:val="none" w:sz="0" w:space="0" w:color="auto"/>
        <w:left w:val="none" w:sz="0" w:space="0" w:color="auto"/>
        <w:bottom w:val="none" w:sz="0" w:space="0" w:color="auto"/>
        <w:right w:val="none" w:sz="0" w:space="0" w:color="auto"/>
      </w:divBdr>
    </w:div>
    <w:div w:id="1282689649">
      <w:bodyDiv w:val="1"/>
      <w:marLeft w:val="0"/>
      <w:marRight w:val="0"/>
      <w:marTop w:val="0"/>
      <w:marBottom w:val="0"/>
      <w:divBdr>
        <w:top w:val="none" w:sz="0" w:space="0" w:color="auto"/>
        <w:left w:val="none" w:sz="0" w:space="0" w:color="auto"/>
        <w:bottom w:val="none" w:sz="0" w:space="0" w:color="auto"/>
        <w:right w:val="none" w:sz="0" w:space="0" w:color="auto"/>
      </w:divBdr>
      <w:divsChild>
        <w:div w:id="1981106537">
          <w:marLeft w:val="662"/>
          <w:marRight w:val="0"/>
          <w:marTop w:val="110"/>
          <w:marBottom w:val="0"/>
          <w:divBdr>
            <w:top w:val="none" w:sz="0" w:space="0" w:color="auto"/>
            <w:left w:val="none" w:sz="0" w:space="0" w:color="auto"/>
            <w:bottom w:val="none" w:sz="0" w:space="0" w:color="auto"/>
            <w:right w:val="none" w:sz="0" w:space="0" w:color="auto"/>
          </w:divBdr>
        </w:div>
      </w:divsChild>
    </w:div>
    <w:div w:id="1317685692">
      <w:bodyDiv w:val="1"/>
      <w:marLeft w:val="0"/>
      <w:marRight w:val="0"/>
      <w:marTop w:val="0"/>
      <w:marBottom w:val="0"/>
      <w:divBdr>
        <w:top w:val="none" w:sz="0" w:space="0" w:color="auto"/>
        <w:left w:val="none" w:sz="0" w:space="0" w:color="auto"/>
        <w:bottom w:val="none" w:sz="0" w:space="0" w:color="auto"/>
        <w:right w:val="none" w:sz="0" w:space="0" w:color="auto"/>
      </w:divBdr>
      <w:divsChild>
        <w:div w:id="1800689165">
          <w:marLeft w:val="0"/>
          <w:marRight w:val="0"/>
          <w:marTop w:val="0"/>
          <w:marBottom w:val="0"/>
          <w:divBdr>
            <w:top w:val="none" w:sz="0" w:space="0" w:color="auto"/>
            <w:left w:val="none" w:sz="0" w:space="0" w:color="auto"/>
            <w:bottom w:val="none" w:sz="0" w:space="0" w:color="auto"/>
            <w:right w:val="none" w:sz="0" w:space="0" w:color="auto"/>
          </w:divBdr>
        </w:div>
      </w:divsChild>
    </w:div>
    <w:div w:id="1393845727">
      <w:bodyDiv w:val="1"/>
      <w:marLeft w:val="0"/>
      <w:marRight w:val="0"/>
      <w:marTop w:val="0"/>
      <w:marBottom w:val="0"/>
      <w:divBdr>
        <w:top w:val="none" w:sz="0" w:space="0" w:color="auto"/>
        <w:left w:val="none" w:sz="0" w:space="0" w:color="auto"/>
        <w:bottom w:val="none" w:sz="0" w:space="0" w:color="auto"/>
        <w:right w:val="none" w:sz="0" w:space="0" w:color="auto"/>
      </w:divBdr>
    </w:div>
    <w:div w:id="1417365163">
      <w:bodyDiv w:val="1"/>
      <w:marLeft w:val="0"/>
      <w:marRight w:val="0"/>
      <w:marTop w:val="0"/>
      <w:marBottom w:val="0"/>
      <w:divBdr>
        <w:top w:val="none" w:sz="0" w:space="0" w:color="auto"/>
        <w:left w:val="none" w:sz="0" w:space="0" w:color="auto"/>
        <w:bottom w:val="none" w:sz="0" w:space="0" w:color="auto"/>
        <w:right w:val="none" w:sz="0" w:space="0" w:color="auto"/>
      </w:divBdr>
    </w:div>
    <w:div w:id="1456827171">
      <w:bodyDiv w:val="1"/>
      <w:marLeft w:val="0"/>
      <w:marRight w:val="0"/>
      <w:marTop w:val="0"/>
      <w:marBottom w:val="0"/>
      <w:divBdr>
        <w:top w:val="none" w:sz="0" w:space="0" w:color="auto"/>
        <w:left w:val="none" w:sz="0" w:space="0" w:color="auto"/>
        <w:bottom w:val="none" w:sz="0" w:space="0" w:color="auto"/>
        <w:right w:val="none" w:sz="0" w:space="0" w:color="auto"/>
      </w:divBdr>
    </w:div>
    <w:div w:id="1577593832">
      <w:bodyDiv w:val="1"/>
      <w:marLeft w:val="0"/>
      <w:marRight w:val="0"/>
      <w:marTop w:val="0"/>
      <w:marBottom w:val="0"/>
      <w:divBdr>
        <w:top w:val="none" w:sz="0" w:space="0" w:color="auto"/>
        <w:left w:val="none" w:sz="0" w:space="0" w:color="auto"/>
        <w:bottom w:val="none" w:sz="0" w:space="0" w:color="auto"/>
        <w:right w:val="none" w:sz="0" w:space="0" w:color="auto"/>
      </w:divBdr>
    </w:div>
    <w:div w:id="1651905653">
      <w:bodyDiv w:val="1"/>
      <w:marLeft w:val="0"/>
      <w:marRight w:val="0"/>
      <w:marTop w:val="0"/>
      <w:marBottom w:val="0"/>
      <w:divBdr>
        <w:top w:val="none" w:sz="0" w:space="0" w:color="auto"/>
        <w:left w:val="none" w:sz="0" w:space="0" w:color="auto"/>
        <w:bottom w:val="none" w:sz="0" w:space="0" w:color="auto"/>
        <w:right w:val="none" w:sz="0" w:space="0" w:color="auto"/>
      </w:divBdr>
      <w:divsChild>
        <w:div w:id="1051005369">
          <w:marLeft w:val="0"/>
          <w:marRight w:val="0"/>
          <w:marTop w:val="0"/>
          <w:marBottom w:val="0"/>
          <w:divBdr>
            <w:top w:val="none" w:sz="0" w:space="0" w:color="auto"/>
            <w:left w:val="none" w:sz="0" w:space="0" w:color="auto"/>
            <w:bottom w:val="none" w:sz="0" w:space="0" w:color="auto"/>
            <w:right w:val="none" w:sz="0" w:space="0" w:color="auto"/>
          </w:divBdr>
        </w:div>
      </w:divsChild>
    </w:div>
    <w:div w:id="1677685819">
      <w:bodyDiv w:val="1"/>
      <w:marLeft w:val="0"/>
      <w:marRight w:val="0"/>
      <w:marTop w:val="0"/>
      <w:marBottom w:val="0"/>
      <w:divBdr>
        <w:top w:val="none" w:sz="0" w:space="0" w:color="auto"/>
        <w:left w:val="none" w:sz="0" w:space="0" w:color="auto"/>
        <w:bottom w:val="none" w:sz="0" w:space="0" w:color="auto"/>
        <w:right w:val="none" w:sz="0" w:space="0" w:color="auto"/>
      </w:divBdr>
      <w:divsChild>
        <w:div w:id="1268544570">
          <w:marLeft w:val="0"/>
          <w:marRight w:val="0"/>
          <w:marTop w:val="0"/>
          <w:marBottom w:val="0"/>
          <w:divBdr>
            <w:top w:val="none" w:sz="0" w:space="0" w:color="auto"/>
            <w:left w:val="none" w:sz="0" w:space="0" w:color="auto"/>
            <w:bottom w:val="none" w:sz="0" w:space="0" w:color="auto"/>
            <w:right w:val="none" w:sz="0" w:space="0" w:color="auto"/>
          </w:divBdr>
        </w:div>
        <w:div w:id="1659924013">
          <w:marLeft w:val="0"/>
          <w:marRight w:val="0"/>
          <w:marTop w:val="0"/>
          <w:marBottom w:val="0"/>
          <w:divBdr>
            <w:top w:val="none" w:sz="0" w:space="0" w:color="auto"/>
            <w:left w:val="none" w:sz="0" w:space="0" w:color="auto"/>
            <w:bottom w:val="none" w:sz="0" w:space="0" w:color="auto"/>
            <w:right w:val="none" w:sz="0" w:space="0" w:color="auto"/>
          </w:divBdr>
          <w:divsChild>
            <w:div w:id="1262565689">
              <w:marLeft w:val="0"/>
              <w:marRight w:val="0"/>
              <w:marTop w:val="0"/>
              <w:marBottom w:val="0"/>
              <w:divBdr>
                <w:top w:val="none" w:sz="0" w:space="0" w:color="auto"/>
                <w:left w:val="none" w:sz="0" w:space="0" w:color="auto"/>
                <w:bottom w:val="none" w:sz="0" w:space="0" w:color="auto"/>
                <w:right w:val="none" w:sz="0" w:space="0" w:color="auto"/>
              </w:divBdr>
              <w:divsChild>
                <w:div w:id="62068517">
                  <w:marLeft w:val="0"/>
                  <w:marRight w:val="0"/>
                  <w:marTop w:val="0"/>
                  <w:marBottom w:val="0"/>
                  <w:divBdr>
                    <w:top w:val="none" w:sz="0" w:space="0" w:color="auto"/>
                    <w:left w:val="none" w:sz="0" w:space="0" w:color="auto"/>
                    <w:bottom w:val="none" w:sz="0" w:space="0" w:color="auto"/>
                    <w:right w:val="none" w:sz="0" w:space="0" w:color="auto"/>
                  </w:divBdr>
                </w:div>
                <w:div w:id="1798140532">
                  <w:marLeft w:val="0"/>
                  <w:marRight w:val="0"/>
                  <w:marTop w:val="0"/>
                  <w:marBottom w:val="0"/>
                  <w:divBdr>
                    <w:top w:val="none" w:sz="0" w:space="0" w:color="auto"/>
                    <w:left w:val="none" w:sz="0" w:space="0" w:color="auto"/>
                    <w:bottom w:val="none" w:sz="0" w:space="0" w:color="auto"/>
                    <w:right w:val="none" w:sz="0" w:space="0" w:color="auto"/>
                  </w:divBdr>
                </w:div>
                <w:div w:id="1848670535">
                  <w:marLeft w:val="0"/>
                  <w:marRight w:val="0"/>
                  <w:marTop w:val="0"/>
                  <w:marBottom w:val="0"/>
                  <w:divBdr>
                    <w:top w:val="none" w:sz="0" w:space="0" w:color="auto"/>
                    <w:left w:val="none" w:sz="0" w:space="0" w:color="auto"/>
                    <w:bottom w:val="none" w:sz="0" w:space="0" w:color="auto"/>
                    <w:right w:val="none" w:sz="0" w:space="0" w:color="auto"/>
                  </w:divBdr>
                  <w:divsChild>
                    <w:div w:id="1964267899">
                      <w:marLeft w:val="0"/>
                      <w:marRight w:val="0"/>
                      <w:marTop w:val="0"/>
                      <w:marBottom w:val="0"/>
                      <w:divBdr>
                        <w:top w:val="none" w:sz="0" w:space="0" w:color="auto"/>
                        <w:left w:val="none" w:sz="0" w:space="0" w:color="auto"/>
                        <w:bottom w:val="none" w:sz="0" w:space="0" w:color="auto"/>
                        <w:right w:val="none" w:sz="0" w:space="0" w:color="auto"/>
                      </w:divBdr>
                    </w:div>
                  </w:divsChild>
                </w:div>
                <w:div w:id="19467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1123">
      <w:bodyDiv w:val="1"/>
      <w:marLeft w:val="0"/>
      <w:marRight w:val="0"/>
      <w:marTop w:val="0"/>
      <w:marBottom w:val="0"/>
      <w:divBdr>
        <w:top w:val="none" w:sz="0" w:space="0" w:color="auto"/>
        <w:left w:val="none" w:sz="0" w:space="0" w:color="auto"/>
        <w:bottom w:val="none" w:sz="0" w:space="0" w:color="auto"/>
        <w:right w:val="none" w:sz="0" w:space="0" w:color="auto"/>
      </w:divBdr>
      <w:divsChild>
        <w:div w:id="2093701689">
          <w:marLeft w:val="0"/>
          <w:marRight w:val="0"/>
          <w:marTop w:val="0"/>
          <w:marBottom w:val="0"/>
          <w:divBdr>
            <w:top w:val="none" w:sz="0" w:space="0" w:color="auto"/>
            <w:left w:val="none" w:sz="0" w:space="0" w:color="auto"/>
            <w:bottom w:val="none" w:sz="0" w:space="0" w:color="auto"/>
            <w:right w:val="none" w:sz="0" w:space="0" w:color="auto"/>
          </w:divBdr>
        </w:div>
      </w:divsChild>
    </w:div>
    <w:div w:id="1692341111">
      <w:bodyDiv w:val="1"/>
      <w:marLeft w:val="0"/>
      <w:marRight w:val="0"/>
      <w:marTop w:val="0"/>
      <w:marBottom w:val="0"/>
      <w:divBdr>
        <w:top w:val="none" w:sz="0" w:space="0" w:color="auto"/>
        <w:left w:val="none" w:sz="0" w:space="0" w:color="auto"/>
        <w:bottom w:val="none" w:sz="0" w:space="0" w:color="auto"/>
        <w:right w:val="none" w:sz="0" w:space="0" w:color="auto"/>
      </w:divBdr>
      <w:divsChild>
        <w:div w:id="174728284">
          <w:marLeft w:val="0"/>
          <w:marRight w:val="0"/>
          <w:marTop w:val="0"/>
          <w:marBottom w:val="0"/>
          <w:divBdr>
            <w:top w:val="none" w:sz="0" w:space="0" w:color="auto"/>
            <w:left w:val="none" w:sz="0" w:space="0" w:color="auto"/>
            <w:bottom w:val="none" w:sz="0" w:space="0" w:color="auto"/>
            <w:right w:val="none" w:sz="0" w:space="0" w:color="auto"/>
          </w:divBdr>
        </w:div>
        <w:div w:id="230845888">
          <w:marLeft w:val="0"/>
          <w:marRight w:val="0"/>
          <w:marTop w:val="34"/>
          <w:marBottom w:val="34"/>
          <w:divBdr>
            <w:top w:val="none" w:sz="0" w:space="0" w:color="auto"/>
            <w:left w:val="none" w:sz="0" w:space="0" w:color="auto"/>
            <w:bottom w:val="none" w:sz="0" w:space="0" w:color="auto"/>
            <w:right w:val="none" w:sz="0" w:space="0" w:color="auto"/>
          </w:divBdr>
        </w:div>
      </w:divsChild>
    </w:div>
    <w:div w:id="1759598397">
      <w:bodyDiv w:val="1"/>
      <w:marLeft w:val="0"/>
      <w:marRight w:val="0"/>
      <w:marTop w:val="0"/>
      <w:marBottom w:val="0"/>
      <w:divBdr>
        <w:top w:val="none" w:sz="0" w:space="0" w:color="auto"/>
        <w:left w:val="none" w:sz="0" w:space="0" w:color="auto"/>
        <w:bottom w:val="none" w:sz="0" w:space="0" w:color="auto"/>
        <w:right w:val="none" w:sz="0" w:space="0" w:color="auto"/>
      </w:divBdr>
    </w:div>
    <w:div w:id="1781875559">
      <w:bodyDiv w:val="1"/>
      <w:marLeft w:val="0"/>
      <w:marRight w:val="0"/>
      <w:marTop w:val="0"/>
      <w:marBottom w:val="0"/>
      <w:divBdr>
        <w:top w:val="none" w:sz="0" w:space="0" w:color="auto"/>
        <w:left w:val="none" w:sz="0" w:space="0" w:color="auto"/>
        <w:bottom w:val="none" w:sz="0" w:space="0" w:color="auto"/>
        <w:right w:val="none" w:sz="0" w:space="0" w:color="auto"/>
      </w:divBdr>
    </w:div>
    <w:div w:id="1860241983">
      <w:bodyDiv w:val="1"/>
      <w:marLeft w:val="0"/>
      <w:marRight w:val="0"/>
      <w:marTop w:val="0"/>
      <w:marBottom w:val="0"/>
      <w:divBdr>
        <w:top w:val="none" w:sz="0" w:space="0" w:color="auto"/>
        <w:left w:val="none" w:sz="0" w:space="0" w:color="auto"/>
        <w:bottom w:val="none" w:sz="0" w:space="0" w:color="auto"/>
        <w:right w:val="none" w:sz="0" w:space="0" w:color="auto"/>
      </w:divBdr>
    </w:div>
    <w:div w:id="1871214146">
      <w:bodyDiv w:val="1"/>
      <w:marLeft w:val="0"/>
      <w:marRight w:val="0"/>
      <w:marTop w:val="0"/>
      <w:marBottom w:val="0"/>
      <w:divBdr>
        <w:top w:val="none" w:sz="0" w:space="0" w:color="auto"/>
        <w:left w:val="none" w:sz="0" w:space="0" w:color="auto"/>
        <w:bottom w:val="none" w:sz="0" w:space="0" w:color="auto"/>
        <w:right w:val="none" w:sz="0" w:space="0" w:color="auto"/>
      </w:divBdr>
      <w:divsChild>
        <w:div w:id="1358462487">
          <w:marLeft w:val="0"/>
          <w:marRight w:val="0"/>
          <w:marTop w:val="0"/>
          <w:marBottom w:val="0"/>
          <w:divBdr>
            <w:top w:val="none" w:sz="0" w:space="0" w:color="auto"/>
            <w:left w:val="none" w:sz="0" w:space="0" w:color="auto"/>
            <w:bottom w:val="none" w:sz="0" w:space="0" w:color="auto"/>
            <w:right w:val="none" w:sz="0" w:space="0" w:color="auto"/>
          </w:divBdr>
        </w:div>
        <w:div w:id="1872958325">
          <w:marLeft w:val="0"/>
          <w:marRight w:val="0"/>
          <w:marTop w:val="0"/>
          <w:marBottom w:val="0"/>
          <w:divBdr>
            <w:top w:val="none" w:sz="0" w:space="0" w:color="auto"/>
            <w:left w:val="none" w:sz="0" w:space="0" w:color="auto"/>
            <w:bottom w:val="none" w:sz="0" w:space="0" w:color="auto"/>
            <w:right w:val="none" w:sz="0" w:space="0" w:color="auto"/>
          </w:divBdr>
          <w:divsChild>
            <w:div w:id="17938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0893">
      <w:bodyDiv w:val="1"/>
      <w:marLeft w:val="0"/>
      <w:marRight w:val="0"/>
      <w:marTop w:val="0"/>
      <w:marBottom w:val="0"/>
      <w:divBdr>
        <w:top w:val="none" w:sz="0" w:space="0" w:color="auto"/>
        <w:left w:val="none" w:sz="0" w:space="0" w:color="auto"/>
        <w:bottom w:val="none" w:sz="0" w:space="0" w:color="auto"/>
        <w:right w:val="none" w:sz="0" w:space="0" w:color="auto"/>
      </w:divBdr>
    </w:div>
    <w:div w:id="2041666373">
      <w:bodyDiv w:val="1"/>
      <w:marLeft w:val="0"/>
      <w:marRight w:val="0"/>
      <w:marTop w:val="0"/>
      <w:marBottom w:val="0"/>
      <w:divBdr>
        <w:top w:val="none" w:sz="0" w:space="0" w:color="auto"/>
        <w:left w:val="none" w:sz="0" w:space="0" w:color="auto"/>
        <w:bottom w:val="none" w:sz="0" w:space="0" w:color="auto"/>
        <w:right w:val="none" w:sz="0" w:space="0" w:color="auto"/>
      </w:divBdr>
    </w:div>
    <w:div w:id="2054847223">
      <w:bodyDiv w:val="1"/>
      <w:marLeft w:val="0"/>
      <w:marRight w:val="0"/>
      <w:marTop w:val="0"/>
      <w:marBottom w:val="0"/>
      <w:divBdr>
        <w:top w:val="none" w:sz="0" w:space="0" w:color="auto"/>
        <w:left w:val="none" w:sz="0" w:space="0" w:color="auto"/>
        <w:bottom w:val="none" w:sz="0" w:space="0" w:color="auto"/>
        <w:right w:val="none" w:sz="0" w:space="0" w:color="auto"/>
      </w:divBdr>
    </w:div>
    <w:div w:id="2082213830">
      <w:bodyDiv w:val="1"/>
      <w:marLeft w:val="0"/>
      <w:marRight w:val="0"/>
      <w:marTop w:val="0"/>
      <w:marBottom w:val="0"/>
      <w:divBdr>
        <w:top w:val="none" w:sz="0" w:space="0" w:color="auto"/>
        <w:left w:val="none" w:sz="0" w:space="0" w:color="auto"/>
        <w:bottom w:val="none" w:sz="0" w:space="0" w:color="auto"/>
        <w:right w:val="none" w:sz="0" w:space="0" w:color="auto"/>
      </w:divBdr>
    </w:div>
    <w:div w:id="2103640282">
      <w:bodyDiv w:val="1"/>
      <w:marLeft w:val="0"/>
      <w:marRight w:val="0"/>
      <w:marTop w:val="0"/>
      <w:marBottom w:val="0"/>
      <w:divBdr>
        <w:top w:val="none" w:sz="0" w:space="0" w:color="auto"/>
        <w:left w:val="none" w:sz="0" w:space="0" w:color="auto"/>
        <w:bottom w:val="none" w:sz="0" w:space="0" w:color="auto"/>
        <w:right w:val="none" w:sz="0" w:space="0" w:color="auto"/>
      </w:divBdr>
    </w:div>
    <w:div w:id="2140760205">
      <w:bodyDiv w:val="1"/>
      <w:marLeft w:val="0"/>
      <w:marRight w:val="0"/>
      <w:marTop w:val="0"/>
      <w:marBottom w:val="0"/>
      <w:divBdr>
        <w:top w:val="none" w:sz="0" w:space="0" w:color="auto"/>
        <w:left w:val="none" w:sz="0" w:space="0" w:color="auto"/>
        <w:bottom w:val="none" w:sz="0" w:space="0" w:color="auto"/>
        <w:right w:val="none" w:sz="0" w:space="0" w:color="auto"/>
      </w:divBdr>
    </w:div>
    <w:div w:id="2144687040">
      <w:bodyDiv w:val="1"/>
      <w:marLeft w:val="0"/>
      <w:marRight w:val="0"/>
      <w:marTop w:val="0"/>
      <w:marBottom w:val="0"/>
      <w:divBdr>
        <w:top w:val="none" w:sz="0" w:space="0" w:color="auto"/>
        <w:left w:val="none" w:sz="0" w:space="0" w:color="auto"/>
        <w:bottom w:val="none" w:sz="0" w:space="0" w:color="auto"/>
        <w:right w:val="none" w:sz="0" w:space="0" w:color="auto"/>
      </w:divBdr>
      <w:divsChild>
        <w:div w:id="8295216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ulomargotto.com.br" TargetMode="External"/><Relationship Id="rId18" Type="http://schemas.openxmlformats.org/officeDocument/2006/relationships/hyperlink" Target="http://paulomargotto.com.br/enterocolite-necrosante-uma-atualizacao-necrotizing-enterocolitis-an-update/" TargetMode="External"/><Relationship Id="rId26" Type="http://schemas.openxmlformats.org/officeDocument/2006/relationships/hyperlink" Target="https://www.ncbi.nlm.nih.gov/pubmed/27866662" TargetMode="External"/><Relationship Id="rId39" Type="http://schemas.openxmlformats.org/officeDocument/2006/relationships/hyperlink" Target="https://www.ncbi.nlm.nih.gov/pubmed/27866661" TargetMode="External"/><Relationship Id="rId21" Type="http://schemas.openxmlformats.org/officeDocument/2006/relationships/hyperlink" Target="https://www.ncbi.nlm.nih.gov/pubmed/27594381" TargetMode="External"/><Relationship Id="rId34" Type="http://schemas.openxmlformats.org/officeDocument/2006/relationships/hyperlink" Target="https://www.ncbi.nlm.nih.gov/pubmed/29756373" TargetMode="External"/><Relationship Id="rId42" Type="http://schemas.openxmlformats.org/officeDocument/2006/relationships/hyperlink" Target="https://www.ncbi.nlm.nih.gov/pubmed/27866661" TargetMode="External"/><Relationship Id="rId47" Type="http://schemas.openxmlformats.org/officeDocument/2006/relationships/hyperlink" Target="https://www.ncbi.nlm.nih.gov/pubmed/27866661" TargetMode="External"/><Relationship Id="rId50" Type="http://schemas.openxmlformats.org/officeDocument/2006/relationships/hyperlink" Target="https://www.ncbi.nlm.nih.gov/pubmed/27866661"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ulomargotto.com.br" TargetMode="External"/><Relationship Id="rId17" Type="http://schemas.openxmlformats.org/officeDocument/2006/relationships/hyperlink" Target="http://paulomargotto.com.br/fatores-ue-modificam-o-microbioma-nos-periodos-perinatal-e-neonatal-factors-that-modify-the-microbiome-in-perinatal-and-neonatal-periods/" TargetMode="External"/><Relationship Id="rId25" Type="http://schemas.openxmlformats.org/officeDocument/2006/relationships/hyperlink" Target="https://www.ncbi.nlm.nih.gov/pubmed/27866662" TargetMode="External"/><Relationship Id="rId33" Type="http://schemas.openxmlformats.org/officeDocument/2006/relationships/hyperlink" Target="https://www.ncbi.nlm.nih.gov/pubmed/29402455" TargetMode="External"/><Relationship Id="rId38" Type="http://schemas.openxmlformats.org/officeDocument/2006/relationships/hyperlink" Target="https://www.ncbi.nlm.nih.gov/pubmed/27866661" TargetMode="External"/><Relationship Id="rId46" Type="http://schemas.openxmlformats.org/officeDocument/2006/relationships/hyperlink" Target="https://www.ncbi.nlm.nih.gov/pubmed/27866661" TargetMode="External"/><Relationship Id="rId2" Type="http://schemas.openxmlformats.org/officeDocument/2006/relationships/styles" Target="styles.xml"/><Relationship Id="rId16" Type="http://schemas.openxmlformats.org/officeDocument/2006/relationships/hyperlink" Target="http://paulomargotto.com.br/fatores-ue-modificam-o-microbioma-nos-periodos-perinatal-e-neonatal-factors-that-modify-the-microbiome-in-perinatal-and-neonatal-periods/" TargetMode="External"/><Relationship Id="rId20" Type="http://schemas.openxmlformats.org/officeDocument/2006/relationships/hyperlink" Target="http://paulomargotto.com.br/enterocolite-necrosante-uma-atualizacao-necrotizing-enterocolitis-an-update/" TargetMode="External"/><Relationship Id="rId29" Type="http://schemas.openxmlformats.org/officeDocument/2006/relationships/hyperlink" Target="https://www.ncbi.nlm.nih.gov/pubmed/27866662" TargetMode="External"/><Relationship Id="rId41" Type="http://schemas.openxmlformats.org/officeDocument/2006/relationships/hyperlink" Target="https://www.ncbi.nlm.nih.gov/pubmed/2786666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ulomargotto.com.br" TargetMode="External"/><Relationship Id="rId24" Type="http://schemas.openxmlformats.org/officeDocument/2006/relationships/hyperlink" Target="https://www.ncbi.nlm.nih.gov/pubmed/28916576" TargetMode="External"/><Relationship Id="rId32" Type="http://schemas.openxmlformats.org/officeDocument/2006/relationships/hyperlink" Target="https://www.ncbi.nlm.nih.gov/pubmed/29402455" TargetMode="External"/><Relationship Id="rId37" Type="http://schemas.openxmlformats.org/officeDocument/2006/relationships/hyperlink" Target="https://www.ncbi.nlm.nih.gov/pubmed/27866661" TargetMode="External"/><Relationship Id="rId40" Type="http://schemas.openxmlformats.org/officeDocument/2006/relationships/hyperlink" Target="https://www.ncbi.nlm.nih.gov/pubmed/27866661" TargetMode="External"/><Relationship Id="rId45" Type="http://schemas.openxmlformats.org/officeDocument/2006/relationships/hyperlink" Target="https://www.ncbi.nlm.nih.gov/pubmed/27866661"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aulomargotto.com.br/fatores-ue-modificam-o-microbioma-nos-periodos-perinatal-e-neonatal-factors-that-modify-the-microbiome-in-perinatal-and-neonatal-periods/" TargetMode="External"/><Relationship Id="rId23" Type="http://schemas.openxmlformats.org/officeDocument/2006/relationships/hyperlink" Target="https://www.ncbi.nlm.nih.gov/pubmed/29888655" TargetMode="External"/><Relationship Id="rId28" Type="http://schemas.openxmlformats.org/officeDocument/2006/relationships/hyperlink" Target="https://www.ncbi.nlm.nih.gov/pubmed/27866662" TargetMode="External"/><Relationship Id="rId36" Type="http://schemas.openxmlformats.org/officeDocument/2006/relationships/hyperlink" Target="https://www.ncbi.nlm.nih.gov/pubmed/30771812" TargetMode="External"/><Relationship Id="rId49" Type="http://schemas.openxmlformats.org/officeDocument/2006/relationships/hyperlink" Target="https://www.ncbi.nlm.nih.gov/pubmed/27866661" TargetMode="External"/><Relationship Id="rId10" Type="http://schemas.openxmlformats.org/officeDocument/2006/relationships/hyperlink" Target="http://www.paulomargotto.com.br" TargetMode="External"/><Relationship Id="rId19" Type="http://schemas.openxmlformats.org/officeDocument/2006/relationships/hyperlink" Target="http://paulomargotto.com.br/enterocolite-necrosante-uma-atualizacao-necrotizing-enterocolitis-an-update/" TargetMode="External"/><Relationship Id="rId31" Type="http://schemas.openxmlformats.org/officeDocument/2006/relationships/hyperlink" Target="https://www.ncbi.nlm.nih.gov/pubmed/29402455" TargetMode="External"/><Relationship Id="rId44" Type="http://schemas.openxmlformats.org/officeDocument/2006/relationships/hyperlink" Target="https://www.ncbi.nlm.nih.gov/pubmed/27866661"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aulomargotto.com.br" TargetMode="External"/><Relationship Id="rId14" Type="http://schemas.openxmlformats.org/officeDocument/2006/relationships/hyperlink" Target="http://www.paulomargotto.com.br" TargetMode="External"/><Relationship Id="rId22" Type="http://schemas.openxmlformats.org/officeDocument/2006/relationships/hyperlink" Target="https://www.ncbi.nlm.nih.gov/pubmed/27594381" TargetMode="External"/><Relationship Id="rId27" Type="http://schemas.openxmlformats.org/officeDocument/2006/relationships/hyperlink" Target="https://www.ncbi.nlm.nih.gov/pubmed/27866662" TargetMode="External"/><Relationship Id="rId30" Type="http://schemas.openxmlformats.org/officeDocument/2006/relationships/hyperlink" Target="https://www.ncbi.nlm.nih.gov/pubmed/29402455" TargetMode="External"/><Relationship Id="rId35" Type="http://schemas.openxmlformats.org/officeDocument/2006/relationships/hyperlink" Target="https://www.ncbi.nlm.nih.gov/pubmed/30771812" TargetMode="External"/><Relationship Id="rId43" Type="http://schemas.openxmlformats.org/officeDocument/2006/relationships/hyperlink" Target="https://www.ncbi.nlm.nih.gov/pubmed/27866661" TargetMode="External"/><Relationship Id="rId48" Type="http://schemas.openxmlformats.org/officeDocument/2006/relationships/hyperlink" Target="https://www.ncbi.nlm.nih.gov/pubmed/27866661" TargetMode="External"/><Relationship Id="rId8" Type="http://schemas.openxmlformats.org/officeDocument/2006/relationships/image" Target="media/image1.png"/><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8496</Words>
  <Characters>45883</Characters>
  <Application>Microsoft Office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ENTEROCOLITE NECROSANTE</vt:lpstr>
      <vt:lpstr>ENTEROCOLITE NECROSANTE</vt:lpstr>
    </vt:vector>
  </TitlesOfParts>
  <Company>UBEE-UNBEC</Company>
  <LinksUpToDate>false</LinksUpToDate>
  <CharactersWithSpaces>54271</CharactersWithSpaces>
  <SharedDoc>false</SharedDoc>
  <HLinks>
    <vt:vector size="168" baseType="variant">
      <vt:variant>
        <vt:i4>196703</vt:i4>
      </vt:variant>
      <vt:variant>
        <vt:i4>81</vt:i4>
      </vt:variant>
      <vt:variant>
        <vt:i4>0</vt:i4>
      </vt:variant>
      <vt:variant>
        <vt:i4>5</vt:i4>
      </vt:variant>
      <vt:variant>
        <vt:lpwstr>https://www.ncbi.nlm.nih.gov/pubmed/30771812</vt:lpwstr>
      </vt:variant>
      <vt:variant>
        <vt:lpwstr/>
      </vt:variant>
      <vt:variant>
        <vt:i4>196703</vt:i4>
      </vt:variant>
      <vt:variant>
        <vt:i4>78</vt:i4>
      </vt:variant>
      <vt:variant>
        <vt:i4>0</vt:i4>
      </vt:variant>
      <vt:variant>
        <vt:i4>5</vt:i4>
      </vt:variant>
      <vt:variant>
        <vt:lpwstr>https://www.ncbi.nlm.nih.gov/pubmed/30771812</vt:lpwstr>
      </vt:variant>
      <vt:variant>
        <vt:lpwstr/>
      </vt:variant>
      <vt:variant>
        <vt:i4>131167</vt:i4>
      </vt:variant>
      <vt:variant>
        <vt:i4>75</vt:i4>
      </vt:variant>
      <vt:variant>
        <vt:i4>0</vt:i4>
      </vt:variant>
      <vt:variant>
        <vt:i4>5</vt:i4>
      </vt:variant>
      <vt:variant>
        <vt:lpwstr>https://www.ncbi.nlm.nih.gov/pubmed/29756373</vt:lpwstr>
      </vt:variant>
      <vt:variant>
        <vt:lpwstr/>
      </vt:variant>
      <vt:variant>
        <vt:i4>393306</vt:i4>
      </vt:variant>
      <vt:variant>
        <vt:i4>72</vt:i4>
      </vt:variant>
      <vt:variant>
        <vt:i4>0</vt:i4>
      </vt:variant>
      <vt:variant>
        <vt:i4>5</vt:i4>
      </vt:variant>
      <vt:variant>
        <vt:lpwstr>https://www.ncbi.nlm.nih.gov/pubmed/29402455</vt:lpwstr>
      </vt:variant>
      <vt:variant>
        <vt:lpwstr/>
      </vt:variant>
      <vt:variant>
        <vt:i4>393306</vt:i4>
      </vt:variant>
      <vt:variant>
        <vt:i4>69</vt:i4>
      </vt:variant>
      <vt:variant>
        <vt:i4>0</vt:i4>
      </vt:variant>
      <vt:variant>
        <vt:i4>5</vt:i4>
      </vt:variant>
      <vt:variant>
        <vt:lpwstr>https://www.ncbi.nlm.nih.gov/pubmed/29402455</vt:lpwstr>
      </vt:variant>
      <vt:variant>
        <vt:lpwstr/>
      </vt:variant>
      <vt:variant>
        <vt:i4>393306</vt:i4>
      </vt:variant>
      <vt:variant>
        <vt:i4>66</vt:i4>
      </vt:variant>
      <vt:variant>
        <vt:i4>0</vt:i4>
      </vt:variant>
      <vt:variant>
        <vt:i4>5</vt:i4>
      </vt:variant>
      <vt:variant>
        <vt:lpwstr>https://www.ncbi.nlm.nih.gov/pubmed/29402455</vt:lpwstr>
      </vt:variant>
      <vt:variant>
        <vt:lpwstr/>
      </vt:variant>
      <vt:variant>
        <vt:i4>393306</vt:i4>
      </vt:variant>
      <vt:variant>
        <vt:i4>63</vt:i4>
      </vt:variant>
      <vt:variant>
        <vt:i4>0</vt:i4>
      </vt:variant>
      <vt:variant>
        <vt:i4>5</vt:i4>
      </vt:variant>
      <vt:variant>
        <vt:lpwstr>https://www.ncbi.nlm.nih.gov/pubmed/29402455</vt:lpwstr>
      </vt:variant>
      <vt:variant>
        <vt:lpwstr/>
      </vt:variant>
      <vt:variant>
        <vt:i4>720977</vt:i4>
      </vt:variant>
      <vt:variant>
        <vt:i4>60</vt:i4>
      </vt:variant>
      <vt:variant>
        <vt:i4>0</vt:i4>
      </vt:variant>
      <vt:variant>
        <vt:i4>5</vt:i4>
      </vt:variant>
      <vt:variant>
        <vt:lpwstr>https://www.ncbi.nlm.nih.gov/pubmed/27866662</vt:lpwstr>
      </vt:variant>
      <vt:variant>
        <vt:lpwstr/>
      </vt:variant>
      <vt:variant>
        <vt:i4>720977</vt:i4>
      </vt:variant>
      <vt:variant>
        <vt:i4>57</vt:i4>
      </vt:variant>
      <vt:variant>
        <vt:i4>0</vt:i4>
      </vt:variant>
      <vt:variant>
        <vt:i4>5</vt:i4>
      </vt:variant>
      <vt:variant>
        <vt:lpwstr>https://www.ncbi.nlm.nih.gov/pubmed/27866662</vt:lpwstr>
      </vt:variant>
      <vt:variant>
        <vt:lpwstr/>
      </vt:variant>
      <vt:variant>
        <vt:i4>720977</vt:i4>
      </vt:variant>
      <vt:variant>
        <vt:i4>54</vt:i4>
      </vt:variant>
      <vt:variant>
        <vt:i4>0</vt:i4>
      </vt:variant>
      <vt:variant>
        <vt:i4>5</vt:i4>
      </vt:variant>
      <vt:variant>
        <vt:lpwstr>https://www.ncbi.nlm.nih.gov/pubmed/27866662</vt:lpwstr>
      </vt:variant>
      <vt:variant>
        <vt:lpwstr/>
      </vt:variant>
      <vt:variant>
        <vt:i4>720977</vt:i4>
      </vt:variant>
      <vt:variant>
        <vt:i4>51</vt:i4>
      </vt:variant>
      <vt:variant>
        <vt:i4>0</vt:i4>
      </vt:variant>
      <vt:variant>
        <vt:i4>5</vt:i4>
      </vt:variant>
      <vt:variant>
        <vt:lpwstr>https://www.ncbi.nlm.nih.gov/pubmed/27866662</vt:lpwstr>
      </vt:variant>
      <vt:variant>
        <vt:lpwstr/>
      </vt:variant>
      <vt:variant>
        <vt:i4>720977</vt:i4>
      </vt:variant>
      <vt:variant>
        <vt:i4>48</vt:i4>
      </vt:variant>
      <vt:variant>
        <vt:i4>0</vt:i4>
      </vt:variant>
      <vt:variant>
        <vt:i4>5</vt:i4>
      </vt:variant>
      <vt:variant>
        <vt:lpwstr>https://www.ncbi.nlm.nih.gov/pubmed/27866662</vt:lpwstr>
      </vt:variant>
      <vt:variant>
        <vt:lpwstr/>
      </vt:variant>
      <vt:variant>
        <vt:i4>262225</vt:i4>
      </vt:variant>
      <vt:variant>
        <vt:i4>45</vt:i4>
      </vt:variant>
      <vt:variant>
        <vt:i4>0</vt:i4>
      </vt:variant>
      <vt:variant>
        <vt:i4>5</vt:i4>
      </vt:variant>
      <vt:variant>
        <vt:lpwstr>https://www.ncbi.nlm.nih.gov/pubmed/28916576</vt:lpwstr>
      </vt:variant>
      <vt:variant>
        <vt:lpwstr/>
      </vt:variant>
      <vt:variant>
        <vt:i4>786524</vt:i4>
      </vt:variant>
      <vt:variant>
        <vt:i4>42</vt:i4>
      </vt:variant>
      <vt:variant>
        <vt:i4>0</vt:i4>
      </vt:variant>
      <vt:variant>
        <vt:i4>5</vt:i4>
      </vt:variant>
      <vt:variant>
        <vt:lpwstr>https://www.ncbi.nlm.nih.gov/pubmed/29888655</vt:lpwstr>
      </vt:variant>
      <vt:variant>
        <vt:lpwstr/>
      </vt:variant>
      <vt:variant>
        <vt:i4>131152</vt:i4>
      </vt:variant>
      <vt:variant>
        <vt:i4>39</vt:i4>
      </vt:variant>
      <vt:variant>
        <vt:i4>0</vt:i4>
      </vt:variant>
      <vt:variant>
        <vt:i4>5</vt:i4>
      </vt:variant>
      <vt:variant>
        <vt:lpwstr>https://www.ncbi.nlm.nih.gov/pubmed/27594381</vt:lpwstr>
      </vt:variant>
      <vt:variant>
        <vt:lpwstr/>
      </vt:variant>
      <vt:variant>
        <vt:i4>131152</vt:i4>
      </vt:variant>
      <vt:variant>
        <vt:i4>36</vt:i4>
      </vt:variant>
      <vt:variant>
        <vt:i4>0</vt:i4>
      </vt:variant>
      <vt:variant>
        <vt:i4>5</vt:i4>
      </vt:variant>
      <vt:variant>
        <vt:lpwstr>https://www.ncbi.nlm.nih.gov/pubmed/27594381</vt:lpwstr>
      </vt:variant>
      <vt:variant>
        <vt:lpwstr/>
      </vt:variant>
      <vt:variant>
        <vt:i4>720907</vt:i4>
      </vt:variant>
      <vt:variant>
        <vt:i4>33</vt:i4>
      </vt:variant>
      <vt:variant>
        <vt:i4>0</vt:i4>
      </vt:variant>
      <vt:variant>
        <vt:i4>5</vt:i4>
      </vt:variant>
      <vt:variant>
        <vt:lpwstr>http://paulomargotto.com.br/enterocolite-necrosante-uma-atualizacao-necrotizing-enterocolitis-an-update/</vt:lpwstr>
      </vt:variant>
      <vt:variant>
        <vt:lpwstr/>
      </vt:variant>
      <vt:variant>
        <vt:i4>720907</vt:i4>
      </vt:variant>
      <vt:variant>
        <vt:i4>30</vt:i4>
      </vt:variant>
      <vt:variant>
        <vt:i4>0</vt:i4>
      </vt:variant>
      <vt:variant>
        <vt:i4>5</vt:i4>
      </vt:variant>
      <vt:variant>
        <vt:lpwstr>http://paulomargotto.com.br/enterocolite-necrosante-uma-atualizacao-necrotizing-enterocolitis-an-update/</vt:lpwstr>
      </vt:variant>
      <vt:variant>
        <vt:lpwstr/>
      </vt:variant>
      <vt:variant>
        <vt:i4>720907</vt:i4>
      </vt:variant>
      <vt:variant>
        <vt:i4>27</vt:i4>
      </vt:variant>
      <vt:variant>
        <vt:i4>0</vt:i4>
      </vt:variant>
      <vt:variant>
        <vt:i4>5</vt:i4>
      </vt:variant>
      <vt:variant>
        <vt:lpwstr>http://paulomargotto.com.br/enterocolite-necrosante-uma-atualizacao-necrotizing-enterocolitis-an-update/</vt:lpwstr>
      </vt:variant>
      <vt:variant>
        <vt:lpwstr/>
      </vt:variant>
      <vt:variant>
        <vt:i4>1507422</vt:i4>
      </vt:variant>
      <vt:variant>
        <vt:i4>24</vt:i4>
      </vt:variant>
      <vt:variant>
        <vt:i4>0</vt:i4>
      </vt:variant>
      <vt:variant>
        <vt:i4>5</vt:i4>
      </vt:variant>
      <vt:variant>
        <vt:lpwstr>http://paulomargotto.com.br/fatores-ue-modificam-o-microbioma-nos-periodos-perinatal-e-neonatal-factors-that-modify-the-microbiome-in-perinatal-and-neonatal-periods/</vt:lpwstr>
      </vt:variant>
      <vt:variant>
        <vt:lpwstr/>
      </vt:variant>
      <vt:variant>
        <vt:i4>1507422</vt:i4>
      </vt:variant>
      <vt:variant>
        <vt:i4>21</vt:i4>
      </vt:variant>
      <vt:variant>
        <vt:i4>0</vt:i4>
      </vt:variant>
      <vt:variant>
        <vt:i4>5</vt:i4>
      </vt:variant>
      <vt:variant>
        <vt:lpwstr>http://paulomargotto.com.br/fatores-ue-modificam-o-microbioma-nos-periodos-perinatal-e-neonatal-factors-that-modify-the-microbiome-in-perinatal-and-neonatal-periods/</vt:lpwstr>
      </vt:variant>
      <vt:variant>
        <vt:lpwstr/>
      </vt:variant>
      <vt:variant>
        <vt:i4>1507422</vt:i4>
      </vt:variant>
      <vt:variant>
        <vt:i4>18</vt:i4>
      </vt:variant>
      <vt:variant>
        <vt:i4>0</vt:i4>
      </vt:variant>
      <vt:variant>
        <vt:i4>5</vt:i4>
      </vt:variant>
      <vt:variant>
        <vt:lpwstr>http://paulomargotto.com.br/fatores-ue-modificam-o-microbioma-nos-periodos-perinatal-e-neonatal-factors-that-modify-the-microbiome-in-perinatal-and-neonatal-periods/</vt:lpwstr>
      </vt:variant>
      <vt:variant>
        <vt:lpwstr/>
      </vt:variant>
      <vt:variant>
        <vt:i4>2031684</vt:i4>
      </vt:variant>
      <vt:variant>
        <vt:i4>15</vt:i4>
      </vt:variant>
      <vt:variant>
        <vt:i4>0</vt:i4>
      </vt:variant>
      <vt:variant>
        <vt:i4>5</vt:i4>
      </vt:variant>
      <vt:variant>
        <vt:lpwstr>http://www.paulomargotto.com.br/</vt:lpwstr>
      </vt:variant>
      <vt:variant>
        <vt:lpwstr/>
      </vt:variant>
      <vt:variant>
        <vt:i4>2031684</vt:i4>
      </vt:variant>
      <vt:variant>
        <vt:i4>12</vt:i4>
      </vt:variant>
      <vt:variant>
        <vt:i4>0</vt:i4>
      </vt:variant>
      <vt:variant>
        <vt:i4>5</vt:i4>
      </vt:variant>
      <vt:variant>
        <vt:lpwstr>http://www.paulomargotto.com.br/</vt:lpwstr>
      </vt:variant>
      <vt:variant>
        <vt:lpwstr/>
      </vt:variant>
      <vt:variant>
        <vt:i4>2031684</vt:i4>
      </vt:variant>
      <vt:variant>
        <vt:i4>9</vt:i4>
      </vt:variant>
      <vt:variant>
        <vt:i4>0</vt:i4>
      </vt:variant>
      <vt:variant>
        <vt:i4>5</vt:i4>
      </vt:variant>
      <vt:variant>
        <vt:lpwstr>http://www.paulomargotto.com.br/</vt:lpwstr>
      </vt:variant>
      <vt:variant>
        <vt:lpwstr/>
      </vt:variant>
      <vt:variant>
        <vt:i4>2031684</vt:i4>
      </vt:variant>
      <vt:variant>
        <vt:i4>6</vt:i4>
      </vt:variant>
      <vt:variant>
        <vt:i4>0</vt:i4>
      </vt:variant>
      <vt:variant>
        <vt:i4>5</vt:i4>
      </vt:variant>
      <vt:variant>
        <vt:lpwstr>http://www.paulomargotto.com.br/</vt:lpwstr>
      </vt:variant>
      <vt:variant>
        <vt:lpwstr/>
      </vt:variant>
      <vt:variant>
        <vt:i4>2031684</vt:i4>
      </vt:variant>
      <vt:variant>
        <vt:i4>3</vt:i4>
      </vt:variant>
      <vt:variant>
        <vt:i4>0</vt:i4>
      </vt:variant>
      <vt:variant>
        <vt:i4>5</vt:i4>
      </vt:variant>
      <vt:variant>
        <vt:lpwstr>http://www.paulomargotto.com.br/</vt:lpwstr>
      </vt:variant>
      <vt:variant>
        <vt:lpwstr/>
      </vt:variant>
      <vt:variant>
        <vt:i4>2031684</vt:i4>
      </vt:variant>
      <vt:variant>
        <vt:i4>0</vt:i4>
      </vt:variant>
      <vt:variant>
        <vt:i4>0</vt:i4>
      </vt:variant>
      <vt:variant>
        <vt:i4>5</vt:i4>
      </vt:variant>
      <vt:variant>
        <vt:lpwstr>http://www.paulomargotto.com.br/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ENTEROCOLITE NECROSANTE</dc:title>
  <dc:creator>Paula</dc:creator>
  <cp:lastModifiedBy>Paulo</cp:lastModifiedBy>
  <cp:revision>2</cp:revision>
  <cp:lastPrinted>2003-08-31T01:27:00Z</cp:lastPrinted>
  <dcterms:created xsi:type="dcterms:W3CDTF">2020-10-27T21:14:00Z</dcterms:created>
  <dcterms:modified xsi:type="dcterms:W3CDTF">2020-10-27T21:14:00Z</dcterms:modified>
</cp:coreProperties>
</file>