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D011D" w:rsidRPr="00443139" w:rsidRDefault="001D011D" w:rsidP="00B323DC">
      <w:pPr>
        <w:spacing w:line="360" w:lineRule="auto"/>
        <w:jc w:val="center"/>
        <w:rPr>
          <w:rFonts w:ascii="Arial" w:hAnsi="Arial" w:cs="Arial"/>
          <w:smallCaps/>
          <w:sz w:val="24"/>
          <w:szCs w:val="24"/>
        </w:rPr>
      </w:pPr>
      <w:r w:rsidRPr="00443139">
        <w:rPr>
          <w:rFonts w:ascii="Arial" w:hAnsi="Arial" w:cs="Arial"/>
          <w:smallCaps/>
          <w:sz w:val="24"/>
          <w:szCs w:val="24"/>
        </w:rPr>
        <w:t>PAULA DE OLIVEIRA ABDO</w:t>
      </w:r>
    </w:p>
    <w:p w:rsidR="001D011D" w:rsidRPr="00443139" w:rsidRDefault="001D011D" w:rsidP="00B323DC">
      <w:pPr>
        <w:spacing w:line="360" w:lineRule="auto"/>
        <w:jc w:val="center"/>
        <w:rPr>
          <w:rFonts w:ascii="Arial" w:hAnsi="Arial" w:cs="Arial"/>
          <w:smallCaps/>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r w:rsidRPr="00443139">
        <w:rPr>
          <w:rFonts w:ascii="Arial" w:hAnsi="Arial" w:cs="Arial"/>
          <w:smallCaps/>
          <w:sz w:val="24"/>
          <w:szCs w:val="24"/>
        </w:rPr>
        <w:t>PERFIL CLÍNICO DO CHOQUE SÉPTICO DE UMA UTI PEDIÁTRICA DE BRASÍLIA</w:t>
      </w: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SECRETARIA DE ESTADO DE SAÚDE DO DISTRITO FEDERAL</w:t>
      </w: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HOSPITAL MATERNO INFANTIL DE BRASÍLIA</w:t>
      </w: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UNIDADE DE TERAPIA INTENSIVA PEDIÁTRICA</w:t>
      </w: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Brasília-DF</w:t>
      </w:r>
    </w:p>
    <w:p w:rsidR="001D011D" w:rsidRDefault="001D011D" w:rsidP="00B323DC">
      <w:pPr>
        <w:spacing w:line="360" w:lineRule="auto"/>
        <w:jc w:val="center"/>
        <w:rPr>
          <w:rFonts w:ascii="Arial" w:hAnsi="Arial" w:cs="Arial"/>
          <w:sz w:val="24"/>
          <w:szCs w:val="24"/>
        </w:rPr>
      </w:pPr>
      <w:r w:rsidRPr="00443139">
        <w:rPr>
          <w:rFonts w:ascii="Arial" w:hAnsi="Arial" w:cs="Arial"/>
          <w:sz w:val="24"/>
          <w:szCs w:val="24"/>
        </w:rPr>
        <w:t>2016</w:t>
      </w:r>
    </w:p>
    <w:p w:rsidR="001D011D" w:rsidRDefault="001D011D" w:rsidP="00B323DC">
      <w:pPr>
        <w:spacing w:line="360" w:lineRule="auto"/>
        <w:jc w:val="center"/>
        <w:rPr>
          <w:rFonts w:ascii="Arial" w:hAnsi="Arial" w:cs="Arial"/>
          <w:sz w:val="24"/>
          <w:szCs w:val="24"/>
        </w:rPr>
      </w:pPr>
      <w:r>
        <w:rPr>
          <w:rFonts w:ascii="Arial" w:hAnsi="Arial" w:cs="Arial"/>
          <w:sz w:val="24"/>
          <w:szCs w:val="24"/>
        </w:rPr>
        <w:t xml:space="preserve">www.paulomargotto.com.br </w:t>
      </w:r>
    </w:p>
    <w:p w:rsidR="001D011D" w:rsidRPr="00443139" w:rsidRDefault="001D011D" w:rsidP="00B323DC">
      <w:pPr>
        <w:spacing w:line="360" w:lineRule="auto"/>
        <w:jc w:val="center"/>
        <w:rPr>
          <w:rFonts w:ascii="Arial" w:hAnsi="Arial" w:cs="Arial"/>
          <w:smallCaps/>
          <w:sz w:val="24"/>
          <w:szCs w:val="24"/>
        </w:rPr>
        <w:sectPr w:rsidR="001D011D" w:rsidRPr="00443139" w:rsidSect="00B323DC">
          <w:headerReference w:type="default" r:id="rId7"/>
          <w:pgSz w:w="11906" w:h="16838"/>
          <w:pgMar w:top="1701" w:right="1134" w:bottom="1134" w:left="1701" w:header="709" w:footer="709" w:gutter="0"/>
          <w:cols w:space="708"/>
          <w:docGrid w:linePitch="360"/>
        </w:sectPr>
      </w:pP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SECRETARIA DE ESTADO DE SAÚDE DO DISTRITO FEDERAL</w:t>
      </w: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HOSPITAL MATERNO INFANTIL DE BRASÍLIA</w:t>
      </w: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UNIDADE DE TERAPIA INTENSIVA PEDIÁTRICA</w:t>
      </w:r>
    </w:p>
    <w:p w:rsidR="001D011D" w:rsidRPr="00443139" w:rsidRDefault="001D011D" w:rsidP="00B323DC">
      <w:pPr>
        <w:spacing w:line="360" w:lineRule="auto"/>
        <w:jc w:val="center"/>
        <w:rPr>
          <w:rFonts w:ascii="Arial" w:hAnsi="Arial" w:cs="Arial"/>
          <w:smallCaps/>
          <w:sz w:val="24"/>
          <w:szCs w:val="24"/>
        </w:rPr>
      </w:pPr>
      <w:r w:rsidRPr="00443139">
        <w:rPr>
          <w:rFonts w:ascii="Arial" w:hAnsi="Arial" w:cs="Arial"/>
          <w:sz w:val="24"/>
          <w:szCs w:val="24"/>
        </w:rPr>
        <w:t>PROGRAMA DE RESIDÊNCIA MÉDICA EM TERAPIA INTENSIVA PEDIÁTRICA</w:t>
      </w:r>
    </w:p>
    <w:p w:rsidR="001D011D" w:rsidRPr="00443139" w:rsidRDefault="001D011D" w:rsidP="00B323DC">
      <w:pPr>
        <w:spacing w:line="360" w:lineRule="auto"/>
        <w:jc w:val="center"/>
        <w:rPr>
          <w:rFonts w:ascii="Arial" w:hAnsi="Arial" w:cs="Arial"/>
          <w:smallCaps/>
          <w:sz w:val="24"/>
          <w:szCs w:val="24"/>
        </w:rPr>
      </w:pPr>
    </w:p>
    <w:p w:rsidR="001D011D" w:rsidRPr="00443139" w:rsidRDefault="001D011D" w:rsidP="00B323DC">
      <w:pPr>
        <w:spacing w:line="360" w:lineRule="auto"/>
        <w:jc w:val="center"/>
        <w:rPr>
          <w:rFonts w:ascii="Arial" w:hAnsi="Arial" w:cs="Arial"/>
          <w:smallCaps/>
          <w:sz w:val="24"/>
          <w:szCs w:val="24"/>
        </w:rPr>
      </w:pPr>
      <w:r w:rsidRPr="00443139">
        <w:rPr>
          <w:rFonts w:ascii="Arial" w:hAnsi="Arial" w:cs="Arial"/>
          <w:smallCaps/>
          <w:sz w:val="24"/>
          <w:szCs w:val="24"/>
        </w:rPr>
        <w:t>PAULA DE OLIVEIRA ABDO</w:t>
      </w:r>
    </w:p>
    <w:p w:rsidR="001D011D" w:rsidRPr="00443139" w:rsidRDefault="001D011D" w:rsidP="00B323DC">
      <w:pPr>
        <w:spacing w:line="360" w:lineRule="auto"/>
        <w:jc w:val="center"/>
        <w:rPr>
          <w:rFonts w:ascii="Arial" w:hAnsi="Arial" w:cs="Arial"/>
          <w:smallCaps/>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r w:rsidRPr="00443139">
        <w:rPr>
          <w:rFonts w:ascii="Arial" w:hAnsi="Arial" w:cs="Arial"/>
          <w:smallCaps/>
          <w:sz w:val="24"/>
          <w:szCs w:val="24"/>
        </w:rPr>
        <w:t xml:space="preserve">PERFIL CLÍNICO DO CHOQUE SÉPTICO DE UMA UTI PEDIÁTRICA DE BRASÍLIA </w:t>
      </w: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ind w:left="2835"/>
        <w:jc w:val="both"/>
        <w:rPr>
          <w:rFonts w:ascii="Arial" w:hAnsi="Arial" w:cs="Arial"/>
          <w:sz w:val="24"/>
          <w:szCs w:val="24"/>
        </w:rPr>
      </w:pPr>
      <w:r w:rsidRPr="00443139">
        <w:rPr>
          <w:rFonts w:ascii="Arial" w:hAnsi="Arial" w:cs="Arial"/>
          <w:sz w:val="24"/>
          <w:szCs w:val="24"/>
        </w:rPr>
        <w:t>Dissertação apresentada como requisito parcial para a conclusão da Residência Médica em Terapia Intensiva Pediátrica do Hospital Materno Infantil de Brasília, da Secretaria de Estado de Saúde do Distrito Federal.</w:t>
      </w:r>
    </w:p>
    <w:p w:rsidR="001D011D" w:rsidRPr="00443139" w:rsidRDefault="001D011D" w:rsidP="00B323DC">
      <w:pPr>
        <w:spacing w:line="360" w:lineRule="auto"/>
        <w:ind w:left="2835"/>
        <w:jc w:val="both"/>
        <w:rPr>
          <w:rFonts w:ascii="Arial" w:hAnsi="Arial" w:cs="Arial"/>
          <w:sz w:val="24"/>
          <w:szCs w:val="24"/>
        </w:rPr>
      </w:pPr>
    </w:p>
    <w:p w:rsidR="001D011D" w:rsidRPr="00443139" w:rsidRDefault="001D011D" w:rsidP="00B323DC">
      <w:pPr>
        <w:spacing w:line="360" w:lineRule="auto"/>
        <w:ind w:left="2835"/>
        <w:jc w:val="both"/>
        <w:rPr>
          <w:rFonts w:ascii="Arial" w:hAnsi="Arial" w:cs="Arial"/>
          <w:sz w:val="24"/>
          <w:szCs w:val="24"/>
        </w:rPr>
      </w:pPr>
      <w:r w:rsidRPr="00443139">
        <w:rPr>
          <w:rFonts w:ascii="Arial" w:hAnsi="Arial" w:cs="Arial"/>
          <w:sz w:val="24"/>
          <w:szCs w:val="24"/>
        </w:rPr>
        <w:t>Orientador: Alexandre Peixoto Serafim</w:t>
      </w: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Brasília – DF</w:t>
      </w:r>
    </w:p>
    <w:p w:rsidR="001D011D" w:rsidRPr="00443139" w:rsidRDefault="001D011D" w:rsidP="00B323DC">
      <w:pPr>
        <w:spacing w:line="360" w:lineRule="auto"/>
        <w:jc w:val="center"/>
        <w:rPr>
          <w:rFonts w:ascii="Arial" w:hAnsi="Arial" w:cs="Arial"/>
          <w:sz w:val="24"/>
          <w:szCs w:val="24"/>
        </w:rPr>
        <w:sectPr w:rsidR="001D011D" w:rsidRPr="00443139" w:rsidSect="00B323DC">
          <w:pgSz w:w="11906" w:h="16838"/>
          <w:pgMar w:top="1701" w:right="1134" w:bottom="1134" w:left="1701" w:header="709" w:footer="709" w:gutter="0"/>
          <w:cols w:space="708"/>
          <w:docGrid w:linePitch="360"/>
        </w:sectPr>
      </w:pPr>
      <w:r w:rsidRPr="00443139">
        <w:rPr>
          <w:rFonts w:ascii="Arial" w:hAnsi="Arial" w:cs="Arial"/>
          <w:sz w:val="24"/>
          <w:szCs w:val="24"/>
        </w:rPr>
        <w:t>2016</w:t>
      </w:r>
    </w:p>
    <w:p w:rsidR="001D011D" w:rsidRPr="00443139" w:rsidRDefault="001D011D" w:rsidP="00B323DC">
      <w:pPr>
        <w:spacing w:line="360" w:lineRule="auto"/>
        <w:jc w:val="center"/>
        <w:rPr>
          <w:rFonts w:ascii="Arial" w:hAnsi="Arial" w:cs="Arial"/>
          <w:smallCaps/>
          <w:sz w:val="24"/>
          <w:szCs w:val="24"/>
        </w:rPr>
      </w:pPr>
      <w:r w:rsidRPr="00443139">
        <w:rPr>
          <w:rFonts w:ascii="Arial" w:hAnsi="Arial" w:cs="Arial"/>
          <w:smallCaps/>
          <w:sz w:val="24"/>
          <w:szCs w:val="24"/>
        </w:rPr>
        <w:t>PAULA DE OLIVEIRA ABDO</w:t>
      </w:r>
    </w:p>
    <w:p w:rsidR="001D011D" w:rsidRPr="00443139" w:rsidRDefault="001D011D" w:rsidP="00B323DC">
      <w:pPr>
        <w:spacing w:line="360" w:lineRule="auto"/>
        <w:jc w:val="center"/>
        <w:rPr>
          <w:rFonts w:ascii="Arial" w:hAnsi="Arial" w:cs="Arial"/>
          <w:smallCaps/>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r w:rsidRPr="00443139">
        <w:rPr>
          <w:rFonts w:ascii="Arial" w:hAnsi="Arial" w:cs="Arial"/>
          <w:smallCaps/>
          <w:sz w:val="24"/>
          <w:szCs w:val="24"/>
        </w:rPr>
        <w:t xml:space="preserve">PERFIL CLÍNICO DO CHOQUE SÉPTICO DE UMA UTI PEDIÁTRICA DE BRASÍLIA </w:t>
      </w: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ind w:left="2835"/>
        <w:jc w:val="both"/>
        <w:rPr>
          <w:rFonts w:ascii="Arial" w:hAnsi="Arial" w:cs="Arial"/>
          <w:sz w:val="24"/>
          <w:szCs w:val="24"/>
        </w:rPr>
      </w:pPr>
      <w:r w:rsidRPr="00443139">
        <w:rPr>
          <w:rFonts w:ascii="Arial" w:hAnsi="Arial" w:cs="Arial"/>
          <w:sz w:val="24"/>
          <w:szCs w:val="24"/>
        </w:rPr>
        <w:t>Dissertação apresentada como requisito parcial para a conclusão da Residência Médica em Terapia Intensiva Pediátrica do Hospital Materno Infantil de Brasília, da Secretaria de Estado de Saúde do Distrito Federal.</w:t>
      </w:r>
    </w:p>
    <w:p w:rsidR="001D011D" w:rsidRPr="00443139" w:rsidRDefault="001D011D" w:rsidP="00B323DC">
      <w:pPr>
        <w:spacing w:line="360" w:lineRule="auto"/>
        <w:ind w:left="2835"/>
        <w:jc w:val="both"/>
        <w:rPr>
          <w:rFonts w:ascii="Arial" w:hAnsi="Arial" w:cs="Arial"/>
          <w:sz w:val="24"/>
          <w:szCs w:val="24"/>
        </w:rPr>
      </w:pPr>
    </w:p>
    <w:p w:rsidR="001D011D" w:rsidRPr="00443139" w:rsidRDefault="001D011D" w:rsidP="00B323DC">
      <w:pPr>
        <w:spacing w:line="360" w:lineRule="auto"/>
        <w:rPr>
          <w:rFonts w:ascii="Arial" w:hAnsi="Arial" w:cs="Arial"/>
          <w:sz w:val="24"/>
          <w:szCs w:val="24"/>
        </w:rPr>
      </w:pPr>
      <w:r w:rsidRPr="00443139">
        <w:rPr>
          <w:rFonts w:ascii="Arial" w:hAnsi="Arial" w:cs="Arial"/>
          <w:sz w:val="24"/>
          <w:szCs w:val="24"/>
        </w:rPr>
        <w:t>Aprovado em ____/____/2016</w:t>
      </w:r>
    </w:p>
    <w:p w:rsidR="001D011D" w:rsidRPr="00443139" w:rsidRDefault="001D011D" w:rsidP="00B323DC">
      <w:pPr>
        <w:spacing w:line="360" w:lineRule="auto"/>
        <w:jc w:val="center"/>
        <w:rPr>
          <w:rFonts w:ascii="Arial" w:hAnsi="Arial" w:cs="Arial"/>
          <w:sz w:val="24"/>
          <w:szCs w:val="24"/>
        </w:rPr>
      </w:pPr>
      <w:r w:rsidRPr="00443139">
        <w:rPr>
          <w:rFonts w:ascii="Arial" w:hAnsi="Arial" w:cs="Arial"/>
          <w:sz w:val="24"/>
          <w:szCs w:val="24"/>
        </w:rPr>
        <w:t>BANCA EXAMINADORA</w:t>
      </w: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240" w:lineRule="auto"/>
        <w:jc w:val="center"/>
        <w:rPr>
          <w:rFonts w:ascii="Arial" w:hAnsi="Arial" w:cs="Arial"/>
          <w:sz w:val="24"/>
          <w:szCs w:val="24"/>
        </w:rPr>
      </w:pPr>
      <w:r w:rsidRPr="00443139">
        <w:rPr>
          <w:rFonts w:ascii="Arial" w:hAnsi="Arial" w:cs="Arial"/>
          <w:sz w:val="24"/>
          <w:szCs w:val="24"/>
        </w:rPr>
        <w:t>________________________________________</w:t>
      </w:r>
    </w:p>
    <w:p w:rsidR="001D011D" w:rsidRPr="00443139" w:rsidRDefault="001D011D" w:rsidP="00B323DC">
      <w:pPr>
        <w:spacing w:line="240" w:lineRule="auto"/>
        <w:jc w:val="center"/>
        <w:rPr>
          <w:rFonts w:ascii="Arial" w:hAnsi="Arial" w:cs="Arial"/>
          <w:sz w:val="24"/>
          <w:szCs w:val="24"/>
        </w:rPr>
      </w:pPr>
      <w:r w:rsidRPr="00443139">
        <w:rPr>
          <w:rFonts w:ascii="Arial" w:hAnsi="Arial" w:cs="Arial"/>
          <w:sz w:val="24"/>
          <w:szCs w:val="24"/>
        </w:rPr>
        <w:t>Orientador: Alexandre Peixoto Serafim</w:t>
      </w: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240" w:lineRule="auto"/>
        <w:jc w:val="center"/>
        <w:rPr>
          <w:rFonts w:ascii="Arial" w:hAnsi="Arial" w:cs="Arial"/>
          <w:sz w:val="24"/>
          <w:szCs w:val="24"/>
        </w:rPr>
      </w:pPr>
      <w:r w:rsidRPr="00443139">
        <w:rPr>
          <w:rFonts w:ascii="Arial" w:hAnsi="Arial" w:cs="Arial"/>
          <w:sz w:val="24"/>
          <w:szCs w:val="24"/>
        </w:rPr>
        <w:t>________________________________________</w:t>
      </w:r>
    </w:p>
    <w:p w:rsidR="001D011D" w:rsidRPr="00443139" w:rsidRDefault="001D011D" w:rsidP="00B323DC">
      <w:pPr>
        <w:spacing w:line="240" w:lineRule="auto"/>
        <w:jc w:val="center"/>
        <w:rPr>
          <w:rFonts w:ascii="Arial" w:hAnsi="Arial" w:cs="Arial"/>
          <w:sz w:val="24"/>
          <w:szCs w:val="24"/>
        </w:rPr>
      </w:pPr>
      <w:r w:rsidRPr="00443139">
        <w:rPr>
          <w:rFonts w:ascii="Arial" w:hAnsi="Arial" w:cs="Arial"/>
          <w:sz w:val="24"/>
          <w:szCs w:val="24"/>
        </w:rPr>
        <w:t>1º Avaliador</w:t>
      </w:r>
      <w:r>
        <w:rPr>
          <w:rFonts w:ascii="Arial" w:hAnsi="Arial" w:cs="Arial"/>
          <w:sz w:val="24"/>
          <w:szCs w:val="24"/>
        </w:rPr>
        <w:t xml:space="preserve"> – Dra Juliana Diniz</w:t>
      </w:r>
    </w:p>
    <w:p w:rsidR="001D011D" w:rsidRPr="00443139" w:rsidRDefault="001D011D" w:rsidP="00B323DC">
      <w:pPr>
        <w:spacing w:line="240" w:lineRule="auto"/>
        <w:jc w:val="center"/>
        <w:rPr>
          <w:rFonts w:ascii="Arial" w:hAnsi="Arial" w:cs="Arial"/>
          <w:sz w:val="24"/>
          <w:szCs w:val="24"/>
        </w:rPr>
      </w:pPr>
    </w:p>
    <w:p w:rsidR="001D011D" w:rsidRPr="00443139" w:rsidRDefault="001D011D" w:rsidP="00B323DC">
      <w:pPr>
        <w:spacing w:line="240" w:lineRule="auto"/>
        <w:jc w:val="center"/>
        <w:rPr>
          <w:rFonts w:ascii="Arial" w:hAnsi="Arial" w:cs="Arial"/>
          <w:sz w:val="24"/>
          <w:szCs w:val="24"/>
        </w:rPr>
      </w:pPr>
      <w:r w:rsidRPr="00443139">
        <w:rPr>
          <w:rFonts w:ascii="Arial" w:hAnsi="Arial" w:cs="Arial"/>
          <w:sz w:val="24"/>
          <w:szCs w:val="24"/>
        </w:rPr>
        <w:t>________________________________________</w:t>
      </w:r>
    </w:p>
    <w:p w:rsidR="001D011D" w:rsidRPr="00443139" w:rsidRDefault="001D011D" w:rsidP="00B323DC">
      <w:pPr>
        <w:spacing w:line="240" w:lineRule="auto"/>
        <w:jc w:val="center"/>
        <w:rPr>
          <w:rFonts w:ascii="Arial" w:hAnsi="Arial" w:cs="Arial"/>
          <w:sz w:val="24"/>
          <w:szCs w:val="24"/>
        </w:rPr>
      </w:pPr>
      <w:r w:rsidRPr="00443139">
        <w:rPr>
          <w:rFonts w:ascii="Arial" w:hAnsi="Arial" w:cs="Arial"/>
          <w:sz w:val="24"/>
          <w:szCs w:val="24"/>
        </w:rPr>
        <w:t>2º Avaliador</w:t>
      </w:r>
      <w:r>
        <w:rPr>
          <w:rFonts w:ascii="Arial" w:hAnsi="Arial" w:cs="Arial"/>
          <w:sz w:val="24"/>
          <w:szCs w:val="24"/>
        </w:rPr>
        <w:t xml:space="preserve"> -  Dra Roberta Calheiros</w:t>
      </w:r>
    </w:p>
    <w:p w:rsidR="001D011D" w:rsidRPr="00443139" w:rsidRDefault="001D011D" w:rsidP="00B323DC">
      <w:pPr>
        <w:spacing w:line="360" w:lineRule="auto"/>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tabs>
          <w:tab w:val="center" w:pos="4535"/>
          <w:tab w:val="left" w:pos="6489"/>
        </w:tabs>
        <w:spacing w:line="360" w:lineRule="auto"/>
        <w:rPr>
          <w:rFonts w:ascii="Arial" w:hAnsi="Arial" w:cs="Arial"/>
          <w:sz w:val="24"/>
          <w:szCs w:val="24"/>
        </w:rPr>
      </w:pPr>
      <w:r>
        <w:rPr>
          <w:noProof/>
          <w:lang w:eastAsia="pt-BR"/>
        </w:rPr>
        <w:pict>
          <v:shapetype id="_x0000_t202" coordsize="21600,21600" o:spt="202" path="m,l,21600r21600,l21600,xe">
            <v:stroke joinstyle="miter"/>
            <v:path gradientshapeok="t" o:connecttype="rect"/>
          </v:shapetype>
          <v:shape id="Text Box 2" o:spid="_x0000_s1026" type="#_x0000_t202" style="position:absolute;margin-left:49.35pt;margin-top:7.1pt;width:354.35pt;height:212.6pt;z-index:251658240;visibility:visible">
            <v:textbox>
              <w:txbxContent>
                <w:p w:rsidR="001D011D" w:rsidRPr="007246C1" w:rsidRDefault="001D011D" w:rsidP="00B323DC">
                  <w:pPr>
                    <w:spacing w:line="240" w:lineRule="auto"/>
                    <w:rPr>
                      <w:rFonts w:ascii="Arial" w:hAnsi="Arial" w:cs="Arial"/>
                      <w:sz w:val="19"/>
                      <w:szCs w:val="19"/>
                    </w:rPr>
                  </w:pPr>
                  <w:r>
                    <w:rPr>
                      <w:rFonts w:ascii="Arial" w:hAnsi="Arial" w:cs="Arial"/>
                      <w:sz w:val="19"/>
                      <w:szCs w:val="19"/>
                    </w:rPr>
                    <w:t>ABDO, Paula de Oliveira</w:t>
                  </w:r>
                </w:p>
                <w:p w:rsidR="001D011D" w:rsidRPr="007246C1" w:rsidRDefault="001D011D" w:rsidP="00B323DC">
                  <w:pPr>
                    <w:tabs>
                      <w:tab w:val="left" w:pos="426"/>
                    </w:tabs>
                    <w:spacing w:line="240" w:lineRule="auto"/>
                    <w:jc w:val="both"/>
                    <w:rPr>
                      <w:rFonts w:ascii="Arial" w:hAnsi="Arial" w:cs="Arial"/>
                      <w:sz w:val="19"/>
                      <w:szCs w:val="19"/>
                    </w:rPr>
                  </w:pPr>
                  <w:r w:rsidRPr="007246C1">
                    <w:rPr>
                      <w:rFonts w:ascii="Arial" w:hAnsi="Arial" w:cs="Arial"/>
                      <w:sz w:val="19"/>
                      <w:szCs w:val="19"/>
                    </w:rPr>
                    <w:tab/>
                  </w:r>
                  <w:r>
                    <w:rPr>
                      <w:rFonts w:ascii="Arial" w:hAnsi="Arial" w:cs="Arial"/>
                      <w:sz w:val="19"/>
                      <w:szCs w:val="19"/>
                    </w:rPr>
                    <w:t>Perfil clínico do choque séptico em uma UTI Pediátrica de Brasília</w:t>
                  </w:r>
                  <w:r w:rsidRPr="007246C1">
                    <w:rPr>
                      <w:rFonts w:ascii="Arial" w:hAnsi="Arial" w:cs="Arial"/>
                      <w:sz w:val="19"/>
                      <w:szCs w:val="19"/>
                    </w:rPr>
                    <w:t xml:space="preserve">/ </w:t>
                  </w:r>
                  <w:r>
                    <w:rPr>
                      <w:rFonts w:ascii="Arial" w:hAnsi="Arial" w:cs="Arial"/>
                      <w:sz w:val="19"/>
                      <w:szCs w:val="19"/>
                    </w:rPr>
                    <w:t>Paula de Oliveira Abdo</w:t>
                  </w:r>
                  <w:r w:rsidRPr="007246C1">
                    <w:rPr>
                      <w:rFonts w:ascii="Arial" w:hAnsi="Arial" w:cs="Arial"/>
                      <w:sz w:val="19"/>
                      <w:szCs w:val="19"/>
                    </w:rPr>
                    <w:t xml:space="preserve"> – Brasília - DF, 2016.</w:t>
                  </w:r>
                </w:p>
                <w:p w:rsidR="001D011D" w:rsidRPr="007246C1" w:rsidRDefault="001D011D" w:rsidP="00B323DC">
                  <w:pPr>
                    <w:tabs>
                      <w:tab w:val="left" w:pos="426"/>
                    </w:tabs>
                    <w:spacing w:line="240" w:lineRule="auto"/>
                    <w:jc w:val="both"/>
                    <w:rPr>
                      <w:rFonts w:ascii="Arial" w:hAnsi="Arial" w:cs="Arial"/>
                      <w:sz w:val="19"/>
                      <w:szCs w:val="19"/>
                    </w:rPr>
                  </w:pPr>
                  <w:r w:rsidRPr="007246C1">
                    <w:rPr>
                      <w:rFonts w:ascii="Arial" w:hAnsi="Arial" w:cs="Arial"/>
                      <w:sz w:val="19"/>
                      <w:szCs w:val="19"/>
                    </w:rPr>
                    <w:tab/>
                    <w:t xml:space="preserve"> f.</w:t>
                  </w:r>
                </w:p>
                <w:p w:rsidR="001D011D" w:rsidRPr="007246C1" w:rsidRDefault="001D011D" w:rsidP="00B323DC">
                  <w:pPr>
                    <w:tabs>
                      <w:tab w:val="left" w:pos="426"/>
                    </w:tabs>
                    <w:spacing w:line="240" w:lineRule="auto"/>
                    <w:jc w:val="both"/>
                    <w:rPr>
                      <w:rFonts w:ascii="Arial" w:hAnsi="Arial" w:cs="Arial"/>
                      <w:sz w:val="19"/>
                      <w:szCs w:val="19"/>
                    </w:rPr>
                  </w:pPr>
                  <w:r w:rsidRPr="007246C1">
                    <w:rPr>
                      <w:rFonts w:ascii="Arial" w:hAnsi="Arial" w:cs="Arial"/>
                      <w:sz w:val="19"/>
                      <w:szCs w:val="19"/>
                    </w:rPr>
                    <w:tab/>
                    <w:t>Orientador: A</w:t>
                  </w:r>
                  <w:r>
                    <w:rPr>
                      <w:rFonts w:ascii="Arial" w:hAnsi="Arial" w:cs="Arial"/>
                      <w:sz w:val="19"/>
                      <w:szCs w:val="19"/>
                    </w:rPr>
                    <w:t>lexandre Peixoto Serafim</w:t>
                  </w:r>
                </w:p>
                <w:p w:rsidR="001D011D" w:rsidRPr="007246C1" w:rsidRDefault="001D011D" w:rsidP="00B323DC">
                  <w:pPr>
                    <w:tabs>
                      <w:tab w:val="left" w:pos="426"/>
                    </w:tabs>
                    <w:spacing w:line="240" w:lineRule="auto"/>
                    <w:jc w:val="both"/>
                    <w:rPr>
                      <w:rFonts w:ascii="Arial" w:hAnsi="Arial" w:cs="Arial"/>
                      <w:sz w:val="19"/>
                      <w:szCs w:val="19"/>
                    </w:rPr>
                  </w:pPr>
                  <w:r w:rsidRPr="007246C1">
                    <w:rPr>
                      <w:rFonts w:ascii="Arial" w:hAnsi="Arial" w:cs="Arial"/>
                      <w:sz w:val="19"/>
                      <w:szCs w:val="19"/>
                    </w:rPr>
                    <w:tab/>
                    <w:t>Dissertação apresentada como requisito parcial para a conclusão da Residência Médica em Terapia Intensiva Pediátrica do Hospital Materno Infantil de Brasília, da Secretaria de Estado de Saúde do Distrito Federal.</w:t>
                  </w:r>
                </w:p>
                <w:p w:rsidR="001D011D" w:rsidRPr="000919B8" w:rsidRDefault="001D011D" w:rsidP="00B323DC">
                  <w:pPr>
                    <w:numPr>
                      <w:ilvl w:val="0"/>
                      <w:numId w:val="8"/>
                    </w:numPr>
                    <w:tabs>
                      <w:tab w:val="left" w:pos="426"/>
                    </w:tabs>
                    <w:spacing w:line="240" w:lineRule="auto"/>
                    <w:ind w:left="0" w:firstLine="432"/>
                    <w:jc w:val="both"/>
                    <w:rPr>
                      <w:rFonts w:ascii="Arial" w:hAnsi="Arial" w:cs="Arial"/>
                      <w:sz w:val="20"/>
                      <w:szCs w:val="20"/>
                    </w:rPr>
                  </w:pPr>
                  <w:r>
                    <w:rPr>
                      <w:rFonts w:ascii="Arial" w:hAnsi="Arial" w:cs="Arial"/>
                      <w:sz w:val="19"/>
                      <w:szCs w:val="19"/>
                    </w:rPr>
                    <w:t>Choque séptico. 2. Sepse. 3</w:t>
                  </w:r>
                  <w:r w:rsidRPr="007246C1">
                    <w:rPr>
                      <w:rFonts w:ascii="Arial" w:hAnsi="Arial" w:cs="Arial"/>
                      <w:sz w:val="19"/>
                      <w:szCs w:val="19"/>
                    </w:rPr>
                    <w:t xml:space="preserve">. </w:t>
                  </w:r>
                  <w:r>
                    <w:rPr>
                      <w:rFonts w:ascii="Arial" w:hAnsi="Arial" w:cs="Arial"/>
                      <w:sz w:val="19"/>
                      <w:szCs w:val="19"/>
                    </w:rPr>
                    <w:t>Unidade de Terapia Intensiva Pediá</w:t>
                  </w:r>
                  <w:r w:rsidRPr="007246C1">
                    <w:rPr>
                      <w:rFonts w:ascii="Arial" w:hAnsi="Arial" w:cs="Arial"/>
                      <w:sz w:val="19"/>
                      <w:szCs w:val="19"/>
                    </w:rPr>
                    <w:t>tri</w:t>
                  </w:r>
                  <w:r>
                    <w:rPr>
                      <w:rFonts w:ascii="Arial" w:hAnsi="Arial" w:cs="Arial"/>
                      <w:sz w:val="19"/>
                      <w:szCs w:val="19"/>
                    </w:rPr>
                    <w:t>c</w:t>
                  </w:r>
                  <w:r w:rsidRPr="007246C1">
                    <w:rPr>
                      <w:rFonts w:ascii="Arial" w:hAnsi="Arial" w:cs="Arial"/>
                      <w:sz w:val="19"/>
                      <w:szCs w:val="19"/>
                    </w:rPr>
                    <w:t xml:space="preserve">a. </w:t>
                  </w:r>
                  <w:r>
                    <w:rPr>
                      <w:rFonts w:ascii="Arial" w:hAnsi="Arial" w:cs="Arial"/>
                      <w:sz w:val="19"/>
                      <w:szCs w:val="19"/>
                    </w:rPr>
                    <w:t>4</w:t>
                  </w:r>
                  <w:r w:rsidRPr="00800E47">
                    <w:rPr>
                      <w:rFonts w:ascii="Arial" w:hAnsi="Arial" w:cs="Arial"/>
                      <w:sz w:val="19"/>
                      <w:szCs w:val="19"/>
                    </w:rPr>
                    <w:t xml:space="preserve">. </w:t>
                  </w:r>
                  <w:r>
                    <w:rPr>
                      <w:rFonts w:ascii="Arial" w:hAnsi="Arial" w:cs="Arial"/>
                      <w:sz w:val="19"/>
                      <w:szCs w:val="19"/>
                    </w:rPr>
                    <w:t>Monitorização invasiva</w:t>
                  </w:r>
                  <w:r w:rsidRPr="00800E47">
                    <w:rPr>
                      <w:rFonts w:ascii="Arial" w:hAnsi="Arial" w:cs="Arial"/>
                      <w:sz w:val="19"/>
                      <w:szCs w:val="19"/>
                    </w:rPr>
                    <w:t>.</w:t>
                  </w:r>
                  <w:r>
                    <w:rPr>
                      <w:rFonts w:ascii="Arial" w:hAnsi="Arial" w:cs="Arial"/>
                      <w:sz w:val="19"/>
                      <w:szCs w:val="19"/>
                    </w:rPr>
                    <w:t xml:space="preserve"> I</w:t>
                  </w:r>
                  <w:r w:rsidRPr="007246C1">
                    <w:rPr>
                      <w:rFonts w:ascii="Arial" w:hAnsi="Arial" w:cs="Arial"/>
                      <w:sz w:val="19"/>
                      <w:szCs w:val="19"/>
                    </w:rPr>
                    <w:t>. Secretaria de Estado</w:t>
                  </w:r>
                  <w:r>
                    <w:rPr>
                      <w:rFonts w:ascii="Arial" w:hAnsi="Arial" w:cs="Arial"/>
                      <w:sz w:val="19"/>
                      <w:szCs w:val="19"/>
                    </w:rPr>
                    <w:t xml:space="preserve"> de Saúde do Distrito Federal. II</w:t>
                  </w:r>
                  <w:r w:rsidRPr="007246C1">
                    <w:rPr>
                      <w:rFonts w:ascii="Arial" w:hAnsi="Arial" w:cs="Arial"/>
                      <w:sz w:val="19"/>
                      <w:szCs w:val="19"/>
                    </w:rPr>
                    <w:t xml:space="preserve">. </w:t>
                  </w:r>
                  <w:r>
                    <w:rPr>
                      <w:rFonts w:ascii="Arial" w:hAnsi="Arial" w:cs="Arial"/>
                      <w:sz w:val="19"/>
                      <w:szCs w:val="19"/>
                    </w:rPr>
                    <w:t>Perfil clínico do choque séptico de uma UTI Pediátrica de Brasília</w:t>
                  </w:r>
                </w:p>
              </w:txbxContent>
            </v:textbox>
          </v:shape>
        </w:pict>
      </w:r>
      <w:r w:rsidRPr="00443139">
        <w:rPr>
          <w:rFonts w:ascii="Arial" w:hAnsi="Arial" w:cs="Arial"/>
          <w:sz w:val="24"/>
          <w:szCs w:val="24"/>
        </w:rPr>
        <w:tab/>
      </w:r>
      <w:r w:rsidRPr="00443139">
        <w:rPr>
          <w:rFonts w:ascii="Arial" w:hAnsi="Arial" w:cs="Arial"/>
          <w:sz w:val="24"/>
          <w:szCs w:val="24"/>
        </w:rPr>
        <w:tab/>
      </w: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B323DC">
      <w:pPr>
        <w:spacing w:line="360" w:lineRule="auto"/>
        <w:jc w:val="center"/>
        <w:rPr>
          <w:rFonts w:ascii="Arial" w:hAnsi="Arial" w:cs="Arial"/>
          <w:sz w:val="24"/>
          <w:szCs w:val="24"/>
        </w:rPr>
      </w:pPr>
    </w:p>
    <w:p w:rsidR="001D011D" w:rsidRPr="00443139" w:rsidRDefault="001D011D" w:rsidP="00C86922">
      <w:pPr>
        <w:spacing w:line="360" w:lineRule="auto"/>
        <w:jc w:val="center"/>
        <w:rPr>
          <w:rFonts w:ascii="Arial" w:hAnsi="Arial" w:cs="Arial"/>
          <w:sz w:val="24"/>
          <w:szCs w:val="24"/>
        </w:rPr>
      </w:pPr>
    </w:p>
    <w:p w:rsidR="001D011D" w:rsidRPr="00443139" w:rsidRDefault="001D011D" w:rsidP="00C86922">
      <w:pPr>
        <w:spacing w:line="360" w:lineRule="auto"/>
        <w:jc w:val="center"/>
        <w:rPr>
          <w:rFonts w:ascii="Arial" w:hAnsi="Arial" w:cs="Arial"/>
          <w:sz w:val="24"/>
          <w:szCs w:val="24"/>
        </w:rPr>
      </w:pPr>
    </w:p>
    <w:p w:rsidR="001D011D" w:rsidRPr="00443139" w:rsidRDefault="001D011D" w:rsidP="00C86922">
      <w:pPr>
        <w:spacing w:line="360" w:lineRule="auto"/>
        <w:jc w:val="center"/>
        <w:rPr>
          <w:rFonts w:ascii="Arial" w:hAnsi="Arial" w:cs="Arial"/>
          <w:sz w:val="24"/>
          <w:szCs w:val="24"/>
        </w:rPr>
      </w:pPr>
    </w:p>
    <w:p w:rsidR="001D011D" w:rsidRPr="00443139" w:rsidRDefault="001D011D" w:rsidP="00C86922">
      <w:pPr>
        <w:spacing w:line="360" w:lineRule="auto"/>
        <w:jc w:val="center"/>
        <w:rPr>
          <w:rFonts w:ascii="Arial" w:hAnsi="Arial" w:cs="Arial"/>
          <w:sz w:val="24"/>
          <w:szCs w:val="24"/>
        </w:rPr>
      </w:pPr>
    </w:p>
    <w:p w:rsidR="001D011D" w:rsidRPr="00443139" w:rsidRDefault="001D011D" w:rsidP="00B323DC">
      <w:pPr>
        <w:pStyle w:val="Ttulo1MestradoTese"/>
        <w:rPr>
          <w:lang w:val="pt-BR"/>
        </w:rPr>
      </w:pPr>
      <w:bookmarkStart w:id="0" w:name="_Toc250289375"/>
      <w:bookmarkStart w:id="1" w:name="_Toc257976145"/>
      <w:bookmarkStart w:id="2" w:name="_Toc257976201"/>
      <w:bookmarkStart w:id="3" w:name="_Toc257976241"/>
      <w:bookmarkStart w:id="4" w:name="_Toc257978691"/>
      <w:bookmarkStart w:id="5" w:name="_Toc257756925"/>
      <w:bookmarkStart w:id="6" w:name="_Toc257757112"/>
      <w:bookmarkStart w:id="7" w:name="_Toc257809194"/>
      <w:bookmarkStart w:id="8" w:name="_Toc258033249"/>
      <w:bookmarkStart w:id="9" w:name="_Toc256992213"/>
      <w:bookmarkStart w:id="10" w:name="_Toc256992514"/>
      <w:bookmarkStart w:id="11" w:name="_Toc256992717"/>
      <w:bookmarkStart w:id="12" w:name="_Toc257215628"/>
      <w:bookmarkStart w:id="13" w:name="_Toc257338850"/>
      <w:bookmarkStart w:id="14" w:name="_Toc257340467"/>
      <w:bookmarkStart w:id="15" w:name="_Toc269141301"/>
      <w:bookmarkStart w:id="16" w:name="_Toc275394164"/>
      <w:bookmarkStart w:id="17" w:name="_Toc275394387"/>
      <w:bookmarkStart w:id="18" w:name="_Toc275395231"/>
      <w:bookmarkStart w:id="19" w:name="_Toc277253460"/>
      <w:r w:rsidRPr="00443139">
        <w:rPr>
          <w:lang w:val="pt-BR"/>
        </w:rPr>
        <w:t>RESUMO</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p>
    <w:p w:rsidR="001D011D" w:rsidRPr="00443139" w:rsidRDefault="001D011D" w:rsidP="00B323DC">
      <w:pPr>
        <w:spacing w:after="120" w:line="360" w:lineRule="auto"/>
        <w:jc w:val="both"/>
        <w:rPr>
          <w:rFonts w:ascii="Arial" w:hAnsi="Arial" w:cs="Arial"/>
          <w:sz w:val="24"/>
          <w:szCs w:val="24"/>
        </w:rPr>
      </w:pPr>
      <w:r w:rsidRPr="00443139">
        <w:rPr>
          <w:rFonts w:ascii="Arial" w:hAnsi="Arial" w:cs="Arial"/>
          <w:sz w:val="24"/>
          <w:szCs w:val="24"/>
        </w:rPr>
        <w:tab/>
      </w:r>
      <w:r w:rsidRPr="00443139">
        <w:rPr>
          <w:rFonts w:ascii="Arial" w:hAnsi="Arial" w:cs="Arial"/>
          <w:b/>
          <w:bCs/>
          <w:sz w:val="24"/>
          <w:szCs w:val="24"/>
        </w:rPr>
        <w:t>Introdução</w:t>
      </w:r>
      <w:r w:rsidRPr="00443139">
        <w:rPr>
          <w:rFonts w:ascii="Arial" w:hAnsi="Arial" w:cs="Arial"/>
          <w:sz w:val="24"/>
          <w:szCs w:val="24"/>
        </w:rPr>
        <w:t>: O choque séptico constitui a principal causa de choque distributivo na pediatria, sendo que os doentes apresentam grande variabilidade no perfil de apresentação, desfecho clínico e prognóstico. Atualmente, a grande maioria dos estudos trazem a realidade de outros países e, na maioria das vezes, relacionada a pacientes adultos. Acabamos, portanto, por extrapolar esses dados para o cenário brasileiro e pediátrico, nos encontrando carentes de dados que representem a nossa população.</w:t>
      </w:r>
    </w:p>
    <w:p w:rsidR="001D011D" w:rsidRPr="00443139" w:rsidRDefault="001D011D" w:rsidP="00B323DC">
      <w:pPr>
        <w:spacing w:after="120" w:line="360" w:lineRule="auto"/>
        <w:ind w:firstLine="709"/>
        <w:jc w:val="both"/>
        <w:rPr>
          <w:rFonts w:ascii="Arial" w:hAnsi="Arial" w:cs="Arial"/>
          <w:sz w:val="24"/>
          <w:szCs w:val="24"/>
        </w:rPr>
      </w:pPr>
      <w:r w:rsidRPr="00443139">
        <w:rPr>
          <w:rFonts w:ascii="Arial" w:hAnsi="Arial" w:cs="Arial"/>
          <w:b/>
          <w:bCs/>
          <w:sz w:val="24"/>
          <w:szCs w:val="24"/>
        </w:rPr>
        <w:t>Objetivos</w:t>
      </w:r>
      <w:r w:rsidRPr="00443139">
        <w:rPr>
          <w:rFonts w:ascii="Arial" w:hAnsi="Arial" w:cs="Arial"/>
          <w:sz w:val="24"/>
          <w:szCs w:val="24"/>
        </w:rPr>
        <w:t>: Identificar o perfil clínico dos pacientes com choque séptico da unidade de terapia intensiva pediátrica do HMIB.</w:t>
      </w:r>
    </w:p>
    <w:p w:rsidR="001D011D" w:rsidRPr="00443139" w:rsidRDefault="001D011D" w:rsidP="00B323DC">
      <w:pPr>
        <w:spacing w:after="120" w:line="360" w:lineRule="auto"/>
        <w:ind w:firstLine="709"/>
        <w:jc w:val="both"/>
        <w:rPr>
          <w:rFonts w:ascii="Arial" w:hAnsi="Arial" w:cs="Arial"/>
          <w:sz w:val="24"/>
          <w:szCs w:val="24"/>
        </w:rPr>
      </w:pPr>
      <w:r w:rsidRPr="00443139">
        <w:rPr>
          <w:rFonts w:ascii="Arial" w:hAnsi="Arial" w:cs="Arial"/>
          <w:b/>
          <w:bCs/>
          <w:sz w:val="24"/>
          <w:szCs w:val="24"/>
        </w:rPr>
        <w:t>Métodos</w:t>
      </w:r>
      <w:r w:rsidRPr="00443139">
        <w:rPr>
          <w:rFonts w:ascii="Arial" w:hAnsi="Arial" w:cs="Arial"/>
          <w:sz w:val="24"/>
          <w:szCs w:val="24"/>
        </w:rPr>
        <w:t xml:space="preserve">: O estudo foi realizado em Brasília-DF, na Unidade de Terapia Intensiva Pediátrica (UTIP), do Hospital Materno Infantil de Brasília (HMIB). A partir da identificação de evolução para choque séptico nos pacientes internados na nossa unidade, coletar nas primeiras 24horas da evolução uma amostra de dados de exames clínico, laboratoriais e de imagem. </w:t>
      </w:r>
    </w:p>
    <w:p w:rsidR="001D011D" w:rsidRPr="00443139" w:rsidRDefault="001D011D" w:rsidP="00B323DC">
      <w:pPr>
        <w:spacing w:after="120" w:line="360" w:lineRule="auto"/>
        <w:ind w:firstLine="708"/>
        <w:jc w:val="both"/>
        <w:rPr>
          <w:rFonts w:ascii="Arial" w:hAnsi="Arial" w:cs="Arial"/>
          <w:sz w:val="24"/>
          <w:szCs w:val="24"/>
        </w:rPr>
      </w:pPr>
      <w:r w:rsidRPr="00443139">
        <w:rPr>
          <w:rFonts w:ascii="Arial" w:hAnsi="Arial" w:cs="Arial"/>
          <w:b/>
          <w:bCs/>
          <w:sz w:val="24"/>
          <w:szCs w:val="24"/>
        </w:rPr>
        <w:t>Resultados</w:t>
      </w:r>
      <w:r w:rsidRPr="00443139">
        <w:rPr>
          <w:rFonts w:ascii="Arial" w:hAnsi="Arial" w:cs="Arial"/>
          <w:sz w:val="24"/>
          <w:szCs w:val="24"/>
        </w:rPr>
        <w:t xml:space="preserve">: Um total de 90 crianças foram admitidas durante o período do estudo e dentre essas, 9 apresentaram choque séptico. 22% tiveram suas internações por motivos cirúrgicos (22%) e 77% tidas como clínicas. O tempo de enchimento capilar esteve acima de 3 segundos em 66%dos pacientes caracterizando choque frio. O lactato seu alterou </w:t>
      </w:r>
      <w:r>
        <w:rPr>
          <w:rFonts w:ascii="Arial" w:hAnsi="Arial" w:cs="Arial"/>
          <w:sz w:val="24"/>
          <w:szCs w:val="24"/>
        </w:rPr>
        <w:t>na maioria</w:t>
      </w:r>
      <w:r w:rsidRPr="00443139">
        <w:rPr>
          <w:rFonts w:ascii="Arial" w:hAnsi="Arial" w:cs="Arial"/>
          <w:sz w:val="24"/>
          <w:szCs w:val="24"/>
        </w:rPr>
        <w:t xml:space="preserve"> dos pacientes estudados. Quanto ao desfecho primário, apenas uma criança evoluiu para óbito. E o tempo médio de resolução do choque foi de 6,4 dias, com uma mediana de 4 dias.</w:t>
      </w:r>
    </w:p>
    <w:p w:rsidR="001D011D" w:rsidRPr="00443139" w:rsidRDefault="001D011D" w:rsidP="00DC2ACB">
      <w:pPr>
        <w:spacing w:after="120" w:line="360" w:lineRule="auto"/>
        <w:ind w:firstLine="708"/>
        <w:jc w:val="both"/>
        <w:rPr>
          <w:rFonts w:ascii="Arial" w:hAnsi="Arial" w:cs="Arial"/>
          <w:sz w:val="24"/>
          <w:szCs w:val="24"/>
        </w:rPr>
      </w:pPr>
      <w:r w:rsidRPr="00443139">
        <w:rPr>
          <w:rFonts w:ascii="Arial" w:hAnsi="Arial" w:cs="Arial"/>
          <w:b/>
          <w:bCs/>
          <w:sz w:val="24"/>
          <w:szCs w:val="24"/>
        </w:rPr>
        <w:t>Conclusão</w:t>
      </w:r>
      <w:r w:rsidRPr="00443139">
        <w:rPr>
          <w:rFonts w:ascii="Arial" w:hAnsi="Arial" w:cs="Arial"/>
          <w:sz w:val="24"/>
          <w:szCs w:val="24"/>
        </w:rPr>
        <w:t>: O atual perfil clinico do nosso choque sépticoé de uma maioria de choques fri</w:t>
      </w:r>
      <w:r>
        <w:rPr>
          <w:rFonts w:ascii="Arial" w:hAnsi="Arial" w:cs="Arial"/>
          <w:sz w:val="24"/>
          <w:szCs w:val="24"/>
        </w:rPr>
        <w:t>os,</w:t>
      </w:r>
      <w:r w:rsidRPr="00443139">
        <w:rPr>
          <w:rFonts w:ascii="Arial" w:hAnsi="Arial" w:cs="Arial"/>
          <w:sz w:val="24"/>
          <w:szCs w:val="24"/>
        </w:rPr>
        <w:t xml:space="preserve"> de </w:t>
      </w:r>
      <w:r>
        <w:rPr>
          <w:rFonts w:ascii="Arial" w:hAnsi="Arial" w:cs="Arial"/>
          <w:sz w:val="24"/>
          <w:szCs w:val="24"/>
        </w:rPr>
        <w:t>lactato aumentado</w:t>
      </w:r>
      <w:r w:rsidRPr="00443139">
        <w:rPr>
          <w:rFonts w:ascii="Arial" w:hAnsi="Arial" w:cs="Arial"/>
          <w:sz w:val="24"/>
          <w:szCs w:val="24"/>
        </w:rPr>
        <w:t>,</w:t>
      </w:r>
      <w:r>
        <w:rPr>
          <w:rFonts w:ascii="Arial" w:hAnsi="Arial" w:cs="Arial"/>
          <w:sz w:val="24"/>
          <w:szCs w:val="24"/>
        </w:rPr>
        <w:t xml:space="preserve">de </w:t>
      </w:r>
      <w:r w:rsidRPr="00DC2ACB">
        <w:rPr>
          <w:rFonts w:ascii="Arial" w:hAnsi="Arial" w:cs="Arial"/>
          <w:sz w:val="24"/>
          <w:szCs w:val="24"/>
        </w:rPr>
        <w:t>crianças já portadoras de doença de base</w:t>
      </w:r>
      <w:r>
        <w:rPr>
          <w:rFonts w:ascii="Arial" w:hAnsi="Arial" w:cs="Arial"/>
          <w:sz w:val="24"/>
          <w:szCs w:val="24"/>
        </w:rPr>
        <w:t>,</w:t>
      </w:r>
      <w:r w:rsidRPr="00443139">
        <w:rPr>
          <w:rFonts w:ascii="Arial" w:hAnsi="Arial" w:cs="Arial"/>
          <w:sz w:val="24"/>
          <w:szCs w:val="24"/>
        </w:rPr>
        <w:t xml:space="preserve"> que dão entrada, em sua maioria, não hipotensas, evoluindo com resolução média do choque em menos de uma semana.</w:t>
      </w:r>
    </w:p>
    <w:p w:rsidR="001D011D" w:rsidRPr="000F41C8" w:rsidRDefault="001D011D" w:rsidP="00B323DC">
      <w:pPr>
        <w:spacing w:after="120" w:line="360" w:lineRule="auto"/>
        <w:ind w:firstLine="708"/>
        <w:jc w:val="both"/>
        <w:rPr>
          <w:rFonts w:ascii="Arial" w:hAnsi="Arial" w:cs="Arial"/>
          <w:sz w:val="24"/>
          <w:szCs w:val="24"/>
          <w:lang w:val="en-US"/>
        </w:rPr>
      </w:pPr>
      <w:r w:rsidRPr="00443139">
        <w:rPr>
          <w:rFonts w:ascii="Arial" w:hAnsi="Arial" w:cs="Arial"/>
          <w:b/>
          <w:bCs/>
          <w:sz w:val="24"/>
          <w:szCs w:val="24"/>
        </w:rPr>
        <w:t>Palavras-chave</w:t>
      </w:r>
      <w:r w:rsidRPr="00443139">
        <w:rPr>
          <w:rFonts w:ascii="Arial" w:hAnsi="Arial" w:cs="Arial"/>
          <w:sz w:val="24"/>
          <w:szCs w:val="24"/>
        </w:rPr>
        <w:t xml:space="preserve">: </w:t>
      </w:r>
      <w:bookmarkStart w:id="20" w:name="_Toc250289376"/>
      <w:bookmarkStart w:id="21" w:name="_Toc257976146"/>
      <w:bookmarkStart w:id="22" w:name="_Toc257976202"/>
      <w:bookmarkStart w:id="23" w:name="_Toc257976242"/>
      <w:bookmarkStart w:id="24" w:name="_Toc257978692"/>
      <w:bookmarkStart w:id="25" w:name="_Toc257756926"/>
      <w:bookmarkStart w:id="26" w:name="_Toc257757113"/>
      <w:bookmarkStart w:id="27" w:name="_Toc257809195"/>
      <w:bookmarkStart w:id="28" w:name="_Toc258033250"/>
      <w:bookmarkStart w:id="29" w:name="_Toc256992214"/>
      <w:bookmarkStart w:id="30" w:name="_Toc256992515"/>
      <w:bookmarkStart w:id="31" w:name="_Toc256992718"/>
      <w:bookmarkStart w:id="32" w:name="_Toc257215629"/>
      <w:bookmarkStart w:id="33" w:name="_Toc257338851"/>
      <w:bookmarkStart w:id="34" w:name="_Toc257340468"/>
      <w:bookmarkStart w:id="35" w:name="_Toc269141302"/>
      <w:bookmarkStart w:id="36" w:name="_Toc275394165"/>
      <w:bookmarkStart w:id="37" w:name="_Toc275394388"/>
      <w:bookmarkStart w:id="38" w:name="_Toc275395232"/>
      <w:bookmarkStart w:id="39" w:name="_Toc277253461"/>
      <w:r w:rsidRPr="00443139">
        <w:rPr>
          <w:rFonts w:ascii="Arial" w:hAnsi="Arial" w:cs="Arial"/>
          <w:sz w:val="24"/>
          <w:szCs w:val="24"/>
        </w:rPr>
        <w:t xml:space="preserve">1. Choque séptico. 2. Sepse. 3. Unidade de Terapia Intensiva Pediátrica. </w:t>
      </w:r>
      <w:r w:rsidRPr="000F41C8">
        <w:rPr>
          <w:rFonts w:ascii="Arial" w:hAnsi="Arial" w:cs="Arial"/>
          <w:sz w:val="24"/>
          <w:szCs w:val="24"/>
          <w:lang w:val="en-US"/>
        </w:rPr>
        <w:t>4. Monitorização invasiva</w:t>
      </w:r>
    </w:p>
    <w:p w:rsidR="001D011D" w:rsidRPr="00443139" w:rsidRDefault="001D011D" w:rsidP="00D87BB1">
      <w:pPr>
        <w:pStyle w:val="Ttulo1MestradoTese"/>
        <w:jc w:val="both"/>
      </w:pPr>
      <w:r w:rsidRPr="00443139">
        <w:t>ABSTRACT</w:t>
      </w:r>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rsidR="001D011D" w:rsidRPr="000F41C8" w:rsidRDefault="001D011D" w:rsidP="00D87BB1">
      <w:pPr>
        <w:pStyle w:val="HTMLPreformatted"/>
        <w:spacing w:after="120" w:line="360" w:lineRule="auto"/>
        <w:ind w:firstLine="709"/>
        <w:jc w:val="both"/>
        <w:rPr>
          <w:rFonts w:ascii="Arial" w:hAnsi="Arial" w:cs="Arial"/>
          <w:sz w:val="24"/>
          <w:szCs w:val="24"/>
          <w:lang w:val="en-US"/>
        </w:rPr>
      </w:pPr>
      <w:r w:rsidRPr="000F41C8">
        <w:rPr>
          <w:rFonts w:ascii="Arial" w:hAnsi="Arial" w:cs="Arial"/>
          <w:b/>
          <w:bCs/>
          <w:sz w:val="24"/>
          <w:szCs w:val="24"/>
          <w:lang w:val="en-US"/>
        </w:rPr>
        <w:t>Introduction</w:t>
      </w:r>
      <w:r w:rsidRPr="000F41C8">
        <w:rPr>
          <w:rFonts w:ascii="Arial" w:hAnsi="Arial" w:cs="Arial"/>
          <w:sz w:val="24"/>
          <w:szCs w:val="24"/>
          <w:lang w:val="en-US"/>
        </w:rPr>
        <w:t>: Septic shock is a major cause of distributive shock in pediatrics. Patients with septic shock have great variability in presentation profile, clinical outcome and prognosis. Currently, the vast majority of studies on septic shock brings the reality of other countries, mostly related to adult patients. Therefore, by extrapolating this data to the Brazilian and pediatric setting, we find us with lack of data that represents our population.</w:t>
      </w:r>
    </w:p>
    <w:p w:rsidR="001D011D" w:rsidRPr="000F41C8" w:rsidRDefault="001D011D" w:rsidP="00D87BB1">
      <w:pPr>
        <w:pStyle w:val="HTMLPreformatted"/>
        <w:spacing w:after="120" w:line="360" w:lineRule="auto"/>
        <w:ind w:firstLine="709"/>
        <w:jc w:val="both"/>
        <w:rPr>
          <w:rFonts w:ascii="Arial" w:hAnsi="Arial" w:cs="Arial"/>
          <w:sz w:val="24"/>
          <w:szCs w:val="24"/>
          <w:lang w:val="en-US"/>
        </w:rPr>
      </w:pPr>
      <w:r w:rsidRPr="000F41C8">
        <w:rPr>
          <w:rFonts w:ascii="Arial" w:hAnsi="Arial" w:cs="Arial"/>
          <w:b/>
          <w:bCs/>
          <w:sz w:val="24"/>
          <w:szCs w:val="24"/>
          <w:lang w:val="en-US"/>
        </w:rPr>
        <w:t>Objectives</w:t>
      </w:r>
      <w:r w:rsidRPr="000F41C8">
        <w:rPr>
          <w:rFonts w:ascii="Arial" w:hAnsi="Arial" w:cs="Arial"/>
          <w:sz w:val="24"/>
          <w:szCs w:val="24"/>
          <w:lang w:val="en-US"/>
        </w:rPr>
        <w:t>: Identify the clinical profile of patients with septic shock in Pediatric Intensive Care Unit of HMIB.</w:t>
      </w:r>
    </w:p>
    <w:p w:rsidR="001D011D" w:rsidRPr="000F41C8" w:rsidRDefault="001D011D" w:rsidP="00D87BB1">
      <w:pPr>
        <w:pStyle w:val="HTMLPreformatted"/>
        <w:spacing w:after="120" w:line="360" w:lineRule="auto"/>
        <w:ind w:firstLine="709"/>
        <w:jc w:val="both"/>
        <w:rPr>
          <w:rFonts w:ascii="Arial" w:hAnsi="Arial" w:cs="Arial"/>
          <w:sz w:val="24"/>
          <w:szCs w:val="24"/>
          <w:lang w:val="en-US"/>
        </w:rPr>
      </w:pPr>
      <w:r w:rsidRPr="000F41C8">
        <w:rPr>
          <w:rFonts w:ascii="Arial" w:hAnsi="Arial" w:cs="Arial"/>
          <w:b/>
          <w:bCs/>
          <w:sz w:val="24"/>
          <w:szCs w:val="24"/>
          <w:lang w:val="en-US"/>
        </w:rPr>
        <w:t>Methods</w:t>
      </w:r>
      <w:r w:rsidRPr="000F41C8">
        <w:rPr>
          <w:rFonts w:ascii="Arial" w:hAnsi="Arial" w:cs="Arial"/>
          <w:sz w:val="24"/>
          <w:szCs w:val="24"/>
          <w:lang w:val="en-US"/>
        </w:rPr>
        <w:t>: The study was conducted in Brasilia-DF, in the Pediatric Intensive Care Unit of the Hospital Materno Infantil de Brasília (HMIB). After the  identification of septic shock, collect on the first 24 hours of evolution a sample of data through clinical, laboratory and imaging tests. Assess clinical outcome, death and the shock resolution time.</w:t>
      </w:r>
    </w:p>
    <w:p w:rsidR="001D011D" w:rsidRPr="000F41C8" w:rsidRDefault="001D011D" w:rsidP="00D87BB1">
      <w:pPr>
        <w:pStyle w:val="HTMLPreformatted"/>
        <w:spacing w:after="120" w:line="360" w:lineRule="auto"/>
        <w:ind w:firstLine="709"/>
        <w:jc w:val="both"/>
        <w:rPr>
          <w:rFonts w:ascii="Arial" w:hAnsi="Arial" w:cs="Arial"/>
          <w:sz w:val="24"/>
          <w:szCs w:val="24"/>
          <w:lang w:val="en-US"/>
        </w:rPr>
      </w:pPr>
      <w:r w:rsidRPr="000F41C8">
        <w:rPr>
          <w:rFonts w:ascii="Arial" w:hAnsi="Arial" w:cs="Arial"/>
          <w:b/>
          <w:bCs/>
          <w:sz w:val="24"/>
          <w:szCs w:val="24"/>
          <w:lang w:val="en-US"/>
        </w:rPr>
        <w:t>Results</w:t>
      </w:r>
      <w:r w:rsidRPr="000F41C8">
        <w:rPr>
          <w:rFonts w:ascii="Arial" w:hAnsi="Arial" w:cs="Arial"/>
          <w:sz w:val="24"/>
          <w:szCs w:val="24"/>
          <w:lang w:val="en-US"/>
        </w:rPr>
        <w:t>: A total of 90 children were admitted to the UTIP during the study period and among these, 9 had septic shock. Two of the patients studied had their admissions for surgical reasons (22%) and 77% not surgical. The capillary refill time was up to 3s on 6 patients, featuring cold shock. As for the primary outcome, only one child died and the shock resolution mean time was 6.4 days and a median of 4 days.</w:t>
      </w:r>
    </w:p>
    <w:p w:rsidR="001D011D" w:rsidRPr="000F41C8" w:rsidRDefault="001D011D" w:rsidP="00B323DC">
      <w:pPr>
        <w:spacing w:after="120" w:line="360" w:lineRule="auto"/>
        <w:ind w:firstLine="708"/>
        <w:jc w:val="both"/>
        <w:rPr>
          <w:rFonts w:ascii="Arial" w:hAnsi="Arial" w:cs="Arial"/>
          <w:sz w:val="24"/>
          <w:szCs w:val="24"/>
          <w:lang w:val="en-US"/>
        </w:rPr>
      </w:pPr>
      <w:r w:rsidRPr="000F41C8">
        <w:rPr>
          <w:rStyle w:val="longtext1"/>
          <w:rFonts w:ascii="Arial" w:hAnsi="Arial" w:cs="Arial"/>
          <w:b/>
          <w:bCs/>
          <w:sz w:val="24"/>
          <w:szCs w:val="24"/>
          <w:lang w:val="en-US"/>
        </w:rPr>
        <w:t>Conclusions</w:t>
      </w:r>
      <w:r w:rsidRPr="000F41C8">
        <w:rPr>
          <w:rStyle w:val="longtext1"/>
          <w:rFonts w:ascii="Arial" w:hAnsi="Arial" w:cs="Arial"/>
          <w:sz w:val="24"/>
          <w:szCs w:val="24"/>
          <w:lang w:val="en-US"/>
        </w:rPr>
        <w:t>: The currentclinical profile ofoursepticshockis a coldshock, withincreasedlactate,</w:t>
      </w:r>
      <w:r w:rsidRPr="00DC2ACB">
        <w:rPr>
          <w:rFonts w:ascii="Arial" w:hAnsi="Arial" w:cs="Arial"/>
          <w:color w:val="191919"/>
          <w:sz w:val="24"/>
          <w:szCs w:val="24"/>
          <w:lang w:val="en-US"/>
        </w:rPr>
        <w:t>children already suffering from underlying disease</w:t>
      </w:r>
      <w:r>
        <w:rPr>
          <w:rFonts w:ascii="Arial" w:hAnsi="Arial" w:cs="Arial"/>
          <w:color w:val="191919"/>
          <w:sz w:val="24"/>
          <w:szCs w:val="24"/>
          <w:lang w:val="en-US"/>
        </w:rPr>
        <w:t>,</w:t>
      </w:r>
      <w:r w:rsidRPr="000F41C8">
        <w:rPr>
          <w:rStyle w:val="longtext1"/>
          <w:rFonts w:ascii="Arial" w:hAnsi="Arial" w:cs="Arial"/>
          <w:sz w:val="24"/>
          <w:szCs w:val="24"/>
          <w:lang w:val="en-US"/>
        </w:rPr>
        <w:t>evolvingwithaverageresolutionofshock in lessthan a week.</w:t>
      </w:r>
    </w:p>
    <w:p w:rsidR="001D011D" w:rsidRPr="00443139" w:rsidRDefault="001D011D" w:rsidP="00B323DC">
      <w:pPr>
        <w:spacing w:after="120" w:line="360" w:lineRule="auto"/>
        <w:ind w:firstLine="708"/>
        <w:jc w:val="both"/>
        <w:rPr>
          <w:rFonts w:ascii="Arial" w:hAnsi="Arial" w:cs="Arial"/>
          <w:sz w:val="24"/>
          <w:szCs w:val="24"/>
        </w:rPr>
      </w:pPr>
      <w:r w:rsidRPr="000F41C8">
        <w:rPr>
          <w:rFonts w:ascii="Arial" w:hAnsi="Arial" w:cs="Arial"/>
          <w:b/>
          <w:bCs/>
          <w:sz w:val="24"/>
          <w:szCs w:val="24"/>
          <w:lang w:val="en-US"/>
        </w:rPr>
        <w:t>Keywords</w:t>
      </w:r>
      <w:r w:rsidRPr="000F41C8">
        <w:rPr>
          <w:rFonts w:ascii="Arial" w:hAnsi="Arial" w:cs="Arial"/>
          <w:sz w:val="24"/>
          <w:szCs w:val="24"/>
          <w:lang w:val="en-US"/>
        </w:rPr>
        <w:t xml:space="preserve">: 1. Septicshock. 2. Sepsis. 3. PediatricIntensiveCare Unit. 4. </w:t>
      </w:r>
      <w:r w:rsidRPr="00443139">
        <w:rPr>
          <w:rFonts w:ascii="Arial" w:hAnsi="Arial" w:cs="Arial"/>
          <w:sz w:val="24"/>
          <w:szCs w:val="24"/>
        </w:rPr>
        <w:t>Invasivemonitoring</w:t>
      </w:r>
    </w:p>
    <w:p w:rsidR="001D011D" w:rsidRPr="00443139" w:rsidRDefault="001D011D" w:rsidP="00C86922">
      <w:pPr>
        <w:spacing w:line="360" w:lineRule="auto"/>
        <w:jc w:val="center"/>
        <w:rPr>
          <w:rFonts w:ascii="Arial" w:hAnsi="Arial" w:cs="Arial"/>
          <w:sz w:val="24"/>
          <w:szCs w:val="24"/>
        </w:rPr>
      </w:pPr>
    </w:p>
    <w:p w:rsidR="001D011D" w:rsidRPr="00443139" w:rsidRDefault="001D011D" w:rsidP="00C86922">
      <w:pPr>
        <w:spacing w:line="360" w:lineRule="auto"/>
        <w:jc w:val="center"/>
        <w:rPr>
          <w:rFonts w:ascii="Arial" w:hAnsi="Arial" w:cs="Arial"/>
          <w:sz w:val="24"/>
          <w:szCs w:val="24"/>
        </w:rPr>
      </w:pPr>
    </w:p>
    <w:p w:rsidR="001D011D" w:rsidRPr="00443139" w:rsidRDefault="001D011D" w:rsidP="00D87BB1">
      <w:pPr>
        <w:spacing w:line="360" w:lineRule="auto"/>
        <w:rPr>
          <w:rStyle w:val="Hyperlink"/>
          <w:rFonts w:ascii="Arial" w:hAnsi="Arial" w:cs="Arial"/>
          <w:noProof/>
          <w:color w:val="auto"/>
          <w:sz w:val="24"/>
          <w:szCs w:val="24"/>
        </w:rPr>
      </w:pPr>
    </w:p>
    <w:p w:rsidR="001D011D" w:rsidRPr="00443139" w:rsidRDefault="001D011D" w:rsidP="002B0294">
      <w:pPr>
        <w:pStyle w:val="ListParagraph"/>
        <w:numPr>
          <w:ilvl w:val="0"/>
          <w:numId w:val="1"/>
        </w:numPr>
        <w:spacing w:line="360" w:lineRule="auto"/>
        <w:jc w:val="both"/>
        <w:rPr>
          <w:rFonts w:ascii="Arial" w:hAnsi="Arial" w:cs="Arial"/>
          <w:sz w:val="24"/>
          <w:szCs w:val="24"/>
        </w:rPr>
      </w:pPr>
      <w:r w:rsidRPr="00443139">
        <w:rPr>
          <w:rFonts w:ascii="Arial" w:hAnsi="Arial" w:cs="Arial"/>
          <w:sz w:val="24"/>
          <w:szCs w:val="24"/>
        </w:rPr>
        <w:t>Introdução</w:t>
      </w:r>
    </w:p>
    <w:p w:rsidR="001D011D" w:rsidRPr="00443139" w:rsidRDefault="001D011D" w:rsidP="00DF55CA">
      <w:pPr>
        <w:widowControl w:val="0"/>
        <w:autoSpaceDE w:val="0"/>
        <w:autoSpaceDN w:val="0"/>
        <w:adjustRightInd w:val="0"/>
        <w:spacing w:after="0" w:line="360" w:lineRule="auto"/>
        <w:rPr>
          <w:rFonts w:ascii="Arial" w:hAnsi="Arial" w:cs="Arial"/>
          <w:sz w:val="24"/>
          <w:szCs w:val="24"/>
        </w:rPr>
      </w:pPr>
    </w:p>
    <w:p w:rsidR="001D011D" w:rsidRPr="00443139" w:rsidRDefault="001D011D" w:rsidP="00D87BB1">
      <w:pPr>
        <w:widowControl w:val="0"/>
        <w:autoSpaceDE w:val="0"/>
        <w:autoSpaceDN w:val="0"/>
        <w:adjustRightInd w:val="0"/>
        <w:spacing w:after="0" w:line="360" w:lineRule="auto"/>
        <w:ind w:firstLine="360"/>
        <w:jc w:val="both"/>
        <w:rPr>
          <w:rFonts w:ascii="Arial" w:hAnsi="Arial" w:cs="Arial"/>
          <w:sz w:val="24"/>
          <w:szCs w:val="24"/>
        </w:rPr>
      </w:pPr>
      <w:r w:rsidRPr="00443139">
        <w:rPr>
          <w:rFonts w:ascii="Arial" w:hAnsi="Arial" w:cs="Arial"/>
          <w:sz w:val="24"/>
          <w:szCs w:val="24"/>
        </w:rPr>
        <w:t xml:space="preserve">Sepse é definida como a presença de critérios para síndrome da resposta inflamatória sistêmica (SIRS) na vigência de  infecção comprovada ou presumida (1).Sendo tais critérios já bem definidos pela conferência internacional de definições de sepse (1,2). Frente a um quadro séptico, uma cascata complexa de eventos se inicia. Mecanismos inflamatórios, anti-inflamatórios, reações humorais e celulares, alterações da coagulação e consequentes disfunções orgânicas se instalam </w:t>
      </w:r>
      <w:r w:rsidRPr="000F41C8">
        <w:rPr>
          <w:rFonts w:ascii="Arial" w:hAnsi="Arial" w:cs="Arial"/>
          <w:sz w:val="24"/>
          <w:szCs w:val="24"/>
        </w:rPr>
        <w:t xml:space="preserve">(3). </w:t>
      </w:r>
      <w:r w:rsidRPr="00443139">
        <w:rPr>
          <w:rFonts w:ascii="Arial" w:hAnsi="Arial" w:cs="Arial"/>
          <w:sz w:val="24"/>
          <w:szCs w:val="24"/>
        </w:rPr>
        <w:t>É definido como sepse grave a presença de disfunção cardiovascular, ou síndrome da angústia respiratória aguda ou disfunção de outros dois os mais órgãos alvo (1,2,3). Por sua vez, quando há presença de disfunção cardiovascular re</w:t>
      </w:r>
      <w:r>
        <w:rPr>
          <w:rFonts w:ascii="Arial" w:hAnsi="Arial" w:cs="Arial"/>
          <w:sz w:val="24"/>
          <w:szCs w:val="24"/>
        </w:rPr>
        <w:t xml:space="preserve">fratária à reposição volêmica (maior ou igual a </w:t>
      </w:r>
      <w:r w:rsidRPr="00443139">
        <w:rPr>
          <w:rFonts w:ascii="Arial" w:hAnsi="Arial" w:cs="Arial"/>
          <w:sz w:val="24"/>
          <w:szCs w:val="24"/>
        </w:rPr>
        <w:t xml:space="preserve">40ml/kg em 1 hora) configura-se o choque séptico (1,2), entidade que analisaremos no atual trabalho. </w:t>
      </w:r>
    </w:p>
    <w:p w:rsidR="001D011D" w:rsidRPr="00443139" w:rsidRDefault="001D011D" w:rsidP="00A8240B">
      <w:pPr>
        <w:spacing w:line="360" w:lineRule="auto"/>
        <w:ind w:firstLine="708"/>
        <w:jc w:val="both"/>
        <w:rPr>
          <w:rFonts w:ascii="Arial" w:hAnsi="Arial" w:cs="Arial"/>
          <w:sz w:val="24"/>
          <w:szCs w:val="24"/>
        </w:rPr>
      </w:pPr>
      <w:r w:rsidRPr="00443139">
        <w:rPr>
          <w:rFonts w:ascii="Arial" w:hAnsi="Arial" w:cs="Arial"/>
          <w:sz w:val="24"/>
          <w:szCs w:val="24"/>
        </w:rPr>
        <w:t>O choque séptico constitui a principal causa de c</w:t>
      </w:r>
      <w:r>
        <w:rPr>
          <w:rFonts w:ascii="Arial" w:hAnsi="Arial" w:cs="Arial"/>
          <w:sz w:val="24"/>
          <w:szCs w:val="24"/>
        </w:rPr>
        <w:t>hoque distributivo na</w:t>
      </w:r>
      <w:r w:rsidRPr="00443139">
        <w:rPr>
          <w:rFonts w:ascii="Arial" w:hAnsi="Arial" w:cs="Arial"/>
          <w:sz w:val="24"/>
          <w:szCs w:val="24"/>
        </w:rPr>
        <w:t xml:space="preserve"> pediatria (4). Continua sendo, até hoje, uma das principais causas de morbimortalidade nas crianças (1,5). Incide em todas as faixas etárias e afeta vários órgãos e sistemas.</w:t>
      </w:r>
      <w:r w:rsidRPr="000F41C8">
        <w:rPr>
          <w:rFonts w:ascii="Arial" w:hAnsi="Arial" w:cs="Arial"/>
          <w:sz w:val="24"/>
          <w:szCs w:val="24"/>
        </w:rPr>
        <w:t>(3,6)</w:t>
      </w:r>
      <w:r w:rsidRPr="00443139">
        <w:rPr>
          <w:rFonts w:ascii="Arial" w:hAnsi="Arial" w:cs="Arial"/>
          <w:sz w:val="24"/>
          <w:szCs w:val="24"/>
        </w:rPr>
        <w:t>. Trata-se, portanto, de uma entidade complexa e parte integrante da maioria das evoluções críticas de nossas crianças.</w:t>
      </w:r>
    </w:p>
    <w:p w:rsidR="001D011D" w:rsidRPr="00443139" w:rsidRDefault="001D011D" w:rsidP="00A8240B">
      <w:pPr>
        <w:spacing w:line="360" w:lineRule="auto"/>
        <w:ind w:firstLine="708"/>
        <w:jc w:val="both"/>
        <w:rPr>
          <w:rFonts w:ascii="Arial" w:hAnsi="Arial" w:cs="Arial"/>
          <w:sz w:val="24"/>
          <w:szCs w:val="24"/>
        </w:rPr>
      </w:pPr>
      <w:r w:rsidRPr="00443139">
        <w:rPr>
          <w:rFonts w:ascii="Arial" w:hAnsi="Arial" w:cs="Arial"/>
          <w:sz w:val="24"/>
          <w:szCs w:val="24"/>
        </w:rPr>
        <w:t xml:space="preserve">Os doentes com choque séptico apresentam grande variabilidade no perfil de apresentação, desfecho clínico e prognóstico. O conhecimento atual que se tem sobre a sepse vem levando ao surgimento de novas modalidades diagnósticas e possibilidades terapêuticas que podem levar a uma redução importante da morbimortalidade dessa doença. Sabe-se que o reconhecimento precoce da criança com choque séptico é crítico para o início da terapêutica adequada com consequente repercussão direta sob a mortalidade dessas crianças (2).Portanto, é de total importância que o intensivistatenha conhecimento das diversas formas de apresentação e domínio do atual arsenal diagnóstico e terapêutico que dispomos no ambiente das UTIs. </w:t>
      </w:r>
    </w:p>
    <w:p w:rsidR="001D011D" w:rsidRPr="00443139" w:rsidRDefault="001D011D" w:rsidP="00A3683E">
      <w:pPr>
        <w:spacing w:line="360" w:lineRule="auto"/>
        <w:ind w:firstLine="708"/>
        <w:jc w:val="both"/>
        <w:rPr>
          <w:rFonts w:ascii="Arial" w:hAnsi="Arial" w:cs="Arial"/>
          <w:sz w:val="24"/>
          <w:szCs w:val="24"/>
        </w:rPr>
      </w:pPr>
      <w:r w:rsidRPr="00443139">
        <w:rPr>
          <w:rFonts w:ascii="Arial" w:hAnsi="Arial" w:cs="Arial"/>
          <w:sz w:val="24"/>
          <w:szCs w:val="24"/>
        </w:rPr>
        <w:t>A resposta cardiovascular à sepse grave é bastante variável e complexa. Inclui tanto disfunção cardiovascular quanto tônus vascular alterado. O choque séptico no adulto parece seguir sempre um mesmo padrão hemodinâmico de baixa resistência vascular sistêmica e débito cardíaco alto (2,7).Já  no choque pediátrico, a apresentação hemodinâmica é bastante variável. Um estudo britânico demonstrou que a manifestação hemodinâmica do choque séptico pediátrico parece depender da etiologia da sepse (8). Enquanto alguns autores publicam achados de uma proporção maior de choques frios com resistência vascular sistêmica alta e débito cardíaco baixo (</w:t>
      </w:r>
      <w:r>
        <w:rPr>
          <w:rFonts w:ascii="Arial" w:hAnsi="Arial" w:cs="Arial"/>
          <w:sz w:val="24"/>
          <w:szCs w:val="24"/>
        </w:rPr>
        <w:t>2,3,</w:t>
      </w:r>
      <w:r w:rsidRPr="00443139">
        <w:rPr>
          <w:rFonts w:ascii="Arial" w:hAnsi="Arial" w:cs="Arial"/>
          <w:sz w:val="24"/>
          <w:szCs w:val="24"/>
        </w:rPr>
        <w:t>9). Outros defendem que o choque vasodilatado pode não ser tão incomum na pediatria</w:t>
      </w:r>
      <w:r w:rsidRPr="000F41C8">
        <w:rPr>
          <w:rFonts w:ascii="Arial" w:hAnsi="Arial" w:cs="Arial"/>
          <w:sz w:val="24"/>
          <w:szCs w:val="24"/>
        </w:rPr>
        <w:t>(8,10,11).</w:t>
      </w:r>
    </w:p>
    <w:p w:rsidR="001D011D" w:rsidRPr="00443139" w:rsidRDefault="001D011D" w:rsidP="00941B82">
      <w:pPr>
        <w:spacing w:line="360" w:lineRule="auto"/>
        <w:ind w:firstLine="708"/>
        <w:jc w:val="both"/>
        <w:rPr>
          <w:rFonts w:ascii="Arial" w:hAnsi="Arial" w:cs="Arial"/>
          <w:sz w:val="24"/>
          <w:szCs w:val="24"/>
        </w:rPr>
      </w:pPr>
      <w:r w:rsidRPr="00443139">
        <w:rPr>
          <w:rFonts w:ascii="Arial" w:hAnsi="Arial" w:cs="Arial"/>
          <w:sz w:val="24"/>
          <w:szCs w:val="24"/>
        </w:rPr>
        <w:t>Atualmente, a grande maioria dos estudos sobre choque séptico que discutimos trazem a realidade de outros países e, na maioria das vezes, relacionada a pacientes adultos. Acabamos, portanto, por extrapolar esses dados para o cenário brasileiro e pediátrico, nos encontrando carentes de dados que representem a nossa população. Com isso em mente, objetiva-se por meio do estudo atual, traçar o perfil clínico das crianças com choque séptico da nossa unidade. Uma melhor organização do raciocínio clínico, nos permitirá comparar desfechos e revisar condutas, buscando uma maior segurança e melhor atendimento para os nossos pacientes.</w:t>
      </w: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E63636">
      <w:pPr>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2B0294">
      <w:pPr>
        <w:pStyle w:val="ListParagraph"/>
        <w:numPr>
          <w:ilvl w:val="0"/>
          <w:numId w:val="1"/>
        </w:numPr>
        <w:spacing w:line="360" w:lineRule="auto"/>
        <w:jc w:val="both"/>
        <w:rPr>
          <w:rFonts w:ascii="Arial" w:hAnsi="Arial" w:cs="Arial"/>
          <w:sz w:val="24"/>
          <w:szCs w:val="24"/>
        </w:rPr>
      </w:pPr>
      <w:r w:rsidRPr="00443139">
        <w:rPr>
          <w:rFonts w:ascii="Arial" w:hAnsi="Arial" w:cs="Arial"/>
          <w:sz w:val="24"/>
          <w:szCs w:val="24"/>
        </w:rPr>
        <w:t>Objetivos</w:t>
      </w:r>
    </w:p>
    <w:p w:rsidR="001D011D" w:rsidRPr="00443139" w:rsidRDefault="001D011D" w:rsidP="00C86922">
      <w:pPr>
        <w:pStyle w:val="ListParagraph"/>
        <w:spacing w:line="360" w:lineRule="auto"/>
        <w:rPr>
          <w:rFonts w:ascii="Arial" w:hAnsi="Arial" w:cs="Arial"/>
          <w:sz w:val="24"/>
          <w:szCs w:val="24"/>
        </w:rPr>
      </w:pPr>
    </w:p>
    <w:p w:rsidR="001D011D" w:rsidRPr="00443139" w:rsidRDefault="001D011D" w:rsidP="00C86922">
      <w:pPr>
        <w:pStyle w:val="ListParagraph"/>
        <w:numPr>
          <w:ilvl w:val="1"/>
          <w:numId w:val="1"/>
        </w:numPr>
        <w:spacing w:after="100" w:afterAutospacing="1" w:line="360" w:lineRule="auto"/>
        <w:jc w:val="both"/>
        <w:rPr>
          <w:rFonts w:ascii="Arial" w:hAnsi="Arial" w:cs="Arial"/>
          <w:sz w:val="24"/>
          <w:szCs w:val="24"/>
        </w:rPr>
      </w:pPr>
      <w:r w:rsidRPr="00443139">
        <w:rPr>
          <w:rFonts w:ascii="Arial" w:hAnsi="Arial" w:cs="Arial"/>
          <w:sz w:val="24"/>
          <w:szCs w:val="24"/>
        </w:rPr>
        <w:t>Objetivo geral:</w:t>
      </w:r>
    </w:p>
    <w:p w:rsidR="001D011D" w:rsidRPr="00443139" w:rsidRDefault="001D011D" w:rsidP="00ED0A02">
      <w:pPr>
        <w:spacing w:after="100" w:afterAutospacing="1" w:line="360" w:lineRule="auto"/>
        <w:ind w:firstLine="360"/>
        <w:jc w:val="both"/>
        <w:rPr>
          <w:rFonts w:ascii="Arial" w:hAnsi="Arial" w:cs="Arial"/>
          <w:sz w:val="24"/>
          <w:szCs w:val="24"/>
        </w:rPr>
      </w:pPr>
      <w:r w:rsidRPr="00443139">
        <w:rPr>
          <w:rFonts w:ascii="Arial" w:hAnsi="Arial" w:cs="Arial"/>
          <w:sz w:val="24"/>
          <w:szCs w:val="24"/>
        </w:rPr>
        <w:t>Identificar o perfil clínico dos pacientes com choque séptico da unidade de terapia intensiva pediátrica do HMIB.</w:t>
      </w:r>
    </w:p>
    <w:p w:rsidR="001D011D" w:rsidRPr="00443139" w:rsidRDefault="001D011D" w:rsidP="00C86922">
      <w:pPr>
        <w:pStyle w:val="ListParagraph"/>
        <w:spacing w:line="360" w:lineRule="auto"/>
        <w:ind w:left="1440"/>
        <w:jc w:val="both"/>
        <w:rPr>
          <w:rFonts w:ascii="Arial" w:hAnsi="Arial" w:cs="Arial"/>
          <w:sz w:val="24"/>
          <w:szCs w:val="24"/>
        </w:rPr>
      </w:pPr>
    </w:p>
    <w:p w:rsidR="001D011D" w:rsidRPr="00443139" w:rsidRDefault="001D011D" w:rsidP="00C86922">
      <w:pPr>
        <w:pStyle w:val="ListParagraph"/>
        <w:numPr>
          <w:ilvl w:val="1"/>
          <w:numId w:val="1"/>
        </w:numPr>
        <w:spacing w:line="360" w:lineRule="auto"/>
        <w:jc w:val="both"/>
        <w:rPr>
          <w:rFonts w:ascii="Arial" w:hAnsi="Arial" w:cs="Arial"/>
          <w:sz w:val="24"/>
          <w:szCs w:val="24"/>
        </w:rPr>
      </w:pPr>
      <w:r w:rsidRPr="00443139">
        <w:rPr>
          <w:rFonts w:ascii="Arial" w:hAnsi="Arial" w:cs="Arial"/>
          <w:sz w:val="24"/>
          <w:szCs w:val="24"/>
        </w:rPr>
        <w:t>Objetivos específicos:</w:t>
      </w:r>
    </w:p>
    <w:p w:rsidR="001D011D" w:rsidRPr="00443139" w:rsidRDefault="001D011D" w:rsidP="00443139">
      <w:pPr>
        <w:spacing w:line="360" w:lineRule="auto"/>
        <w:ind w:firstLine="360"/>
        <w:jc w:val="both"/>
        <w:rPr>
          <w:rFonts w:ascii="Arial" w:hAnsi="Arial" w:cs="Arial"/>
          <w:sz w:val="24"/>
          <w:szCs w:val="24"/>
        </w:rPr>
      </w:pPr>
      <w:r w:rsidRPr="00443139">
        <w:rPr>
          <w:rFonts w:ascii="Arial" w:hAnsi="Arial" w:cs="Arial"/>
          <w:sz w:val="24"/>
          <w:szCs w:val="24"/>
        </w:rPr>
        <w:t xml:space="preserve">A partir desses dados será possível elaborar estatísticas sobre a nossa unidade e traçar um perfil que represente a nossa realidade. Ter esse conhecimento é de imensa importância para conhecermos melhor a população que atendemos todos os dias a fim de tentar melhorar a qualidade da terapia oferecida. </w:t>
      </w:r>
    </w:p>
    <w:p w:rsidR="001D011D" w:rsidRPr="00443139" w:rsidRDefault="001D011D" w:rsidP="00C86922">
      <w:pPr>
        <w:pStyle w:val="ListParagraph"/>
        <w:spacing w:line="360" w:lineRule="auto"/>
        <w:ind w:left="8496"/>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6922">
      <w:pPr>
        <w:spacing w:line="360" w:lineRule="auto"/>
        <w:jc w:val="both"/>
        <w:rPr>
          <w:rFonts w:ascii="Arial" w:hAnsi="Arial" w:cs="Arial"/>
          <w:sz w:val="24"/>
          <w:szCs w:val="24"/>
        </w:rPr>
      </w:pPr>
    </w:p>
    <w:p w:rsidR="001D011D" w:rsidRPr="00443139" w:rsidRDefault="001D011D" w:rsidP="00C8401D">
      <w:pPr>
        <w:pStyle w:val="ListParagraph"/>
        <w:numPr>
          <w:ilvl w:val="0"/>
          <w:numId w:val="1"/>
        </w:numPr>
        <w:spacing w:line="360" w:lineRule="auto"/>
        <w:jc w:val="both"/>
        <w:rPr>
          <w:rFonts w:ascii="Arial" w:hAnsi="Arial" w:cs="Arial"/>
          <w:sz w:val="24"/>
          <w:szCs w:val="24"/>
        </w:rPr>
      </w:pPr>
      <w:r w:rsidRPr="00443139">
        <w:rPr>
          <w:rFonts w:ascii="Arial" w:hAnsi="Arial" w:cs="Arial"/>
          <w:sz w:val="24"/>
          <w:szCs w:val="24"/>
        </w:rPr>
        <w:t>Métodos</w:t>
      </w:r>
    </w:p>
    <w:p w:rsidR="001D011D" w:rsidRPr="00443139" w:rsidRDefault="001D011D" w:rsidP="00C8401D">
      <w:pPr>
        <w:pStyle w:val="ListParagraph"/>
        <w:numPr>
          <w:ilvl w:val="1"/>
          <w:numId w:val="1"/>
        </w:numPr>
        <w:spacing w:line="360" w:lineRule="auto"/>
        <w:jc w:val="both"/>
        <w:rPr>
          <w:rFonts w:ascii="Arial" w:hAnsi="Arial" w:cs="Arial"/>
          <w:sz w:val="24"/>
          <w:szCs w:val="24"/>
        </w:rPr>
      </w:pPr>
      <w:r w:rsidRPr="00443139">
        <w:rPr>
          <w:rFonts w:ascii="Arial" w:hAnsi="Arial" w:cs="Arial"/>
          <w:sz w:val="24"/>
          <w:szCs w:val="24"/>
        </w:rPr>
        <w:t>Local:</w:t>
      </w:r>
    </w:p>
    <w:p w:rsidR="001D011D" w:rsidRPr="00443139" w:rsidRDefault="001D011D" w:rsidP="00C8401D">
      <w:pPr>
        <w:spacing w:after="0" w:line="360" w:lineRule="auto"/>
        <w:ind w:firstLine="360"/>
        <w:jc w:val="both"/>
        <w:rPr>
          <w:rFonts w:ascii="Arial" w:hAnsi="Arial" w:cs="Arial"/>
          <w:sz w:val="24"/>
          <w:szCs w:val="24"/>
        </w:rPr>
      </w:pPr>
      <w:r w:rsidRPr="00443139">
        <w:rPr>
          <w:rFonts w:ascii="Arial" w:hAnsi="Arial" w:cs="Arial"/>
          <w:sz w:val="24"/>
          <w:szCs w:val="24"/>
        </w:rPr>
        <w:t>O estudo foi realizado em Brasília-DF, na Unidade de Terapia Intensiva Pediátrica (UTIP), do Hospital Materno Infantil de Brasília (HMIB). O serviço possui 16 leitos que atende pacientes pediátricos, criticamente enfermos, de perfil clínico e cirúrgico.</w:t>
      </w:r>
    </w:p>
    <w:p w:rsidR="001D011D" w:rsidRPr="00443139" w:rsidRDefault="001D011D" w:rsidP="00C8401D">
      <w:pPr>
        <w:spacing w:after="0" w:line="360" w:lineRule="auto"/>
        <w:ind w:firstLine="360"/>
        <w:jc w:val="both"/>
        <w:rPr>
          <w:rFonts w:ascii="Arial" w:hAnsi="Arial" w:cs="Arial"/>
          <w:sz w:val="24"/>
          <w:szCs w:val="24"/>
        </w:rPr>
      </w:pPr>
    </w:p>
    <w:p w:rsidR="001D011D" w:rsidRPr="00443139" w:rsidRDefault="001D011D" w:rsidP="00C8401D">
      <w:pPr>
        <w:pStyle w:val="ListParagraph"/>
        <w:numPr>
          <w:ilvl w:val="1"/>
          <w:numId w:val="1"/>
        </w:numPr>
        <w:spacing w:after="0" w:line="360" w:lineRule="auto"/>
        <w:jc w:val="both"/>
        <w:rPr>
          <w:rFonts w:ascii="Arial" w:hAnsi="Arial" w:cs="Arial"/>
          <w:sz w:val="24"/>
          <w:szCs w:val="24"/>
        </w:rPr>
      </w:pPr>
      <w:r w:rsidRPr="00443139">
        <w:rPr>
          <w:rFonts w:ascii="Arial" w:hAnsi="Arial" w:cs="Arial"/>
          <w:sz w:val="24"/>
          <w:szCs w:val="24"/>
        </w:rPr>
        <w:t>Delineamento:</w:t>
      </w:r>
    </w:p>
    <w:p w:rsidR="001D011D" w:rsidRPr="00443139" w:rsidRDefault="001D011D" w:rsidP="00C8401D">
      <w:pPr>
        <w:spacing w:line="360" w:lineRule="auto"/>
        <w:ind w:firstLine="708"/>
        <w:jc w:val="both"/>
        <w:rPr>
          <w:rFonts w:ascii="Arial" w:hAnsi="Arial" w:cs="Arial"/>
          <w:sz w:val="24"/>
          <w:szCs w:val="24"/>
        </w:rPr>
      </w:pPr>
      <w:r w:rsidRPr="00443139">
        <w:rPr>
          <w:rFonts w:ascii="Arial" w:hAnsi="Arial" w:cs="Arial"/>
          <w:sz w:val="24"/>
          <w:szCs w:val="24"/>
        </w:rPr>
        <w:t>Trata-se de um estudo de coorte prospectivo observacional. A partir da identificação de evolução para choque séptico nos pacientes internados ou admitidos em choque séptico na nossa unidade, coletar nas primeiras 24horas da evolução uma amostra de dados por meio de exames clínico, laboratoriais e de imagem e registrar em formulário específico. Os desfechos avaliados foram tempo de resolução do choque e presença de óbito.</w:t>
      </w:r>
    </w:p>
    <w:p w:rsidR="001D011D" w:rsidRPr="00443139" w:rsidRDefault="001D011D" w:rsidP="00C8401D">
      <w:pPr>
        <w:spacing w:line="360" w:lineRule="auto"/>
        <w:ind w:firstLine="708"/>
        <w:jc w:val="both"/>
        <w:rPr>
          <w:rFonts w:ascii="Arial" w:hAnsi="Arial" w:cs="Arial"/>
          <w:sz w:val="24"/>
          <w:szCs w:val="24"/>
        </w:rPr>
      </w:pPr>
      <w:r w:rsidRPr="00443139">
        <w:rPr>
          <w:rFonts w:ascii="Arial" w:hAnsi="Arial" w:cs="Arial"/>
          <w:sz w:val="24"/>
          <w:szCs w:val="24"/>
        </w:rPr>
        <w:t xml:space="preserve">Dados clínicos a serem coletados: idade, data de internação e gênero. Dados de exame físico (do momento da constatação do choque): tempo de enchimento capilar, frequência cardíaca, pressão sistólica, pressão diastólica, pressão arterial média e débito urinário das primeiras 12h da evolução. Dados coletados por exame laboratorial (uma única amostra coletada durante as primeiras 24h da evolução do quadro dentro da UTIP): lactato, saturação venosa central e bicarbonato sérico.  Dados adicionais: medida do índice cardíaco feita com auxílio do ecocardiograma e cálculo do escore de inotrópico. </w:t>
      </w:r>
    </w:p>
    <w:p w:rsidR="001D011D" w:rsidRPr="00443139" w:rsidRDefault="001D011D" w:rsidP="00C8401D">
      <w:pPr>
        <w:spacing w:line="360" w:lineRule="auto"/>
        <w:ind w:firstLine="708"/>
        <w:jc w:val="both"/>
        <w:rPr>
          <w:rFonts w:ascii="Arial" w:hAnsi="Arial" w:cs="Arial"/>
          <w:sz w:val="24"/>
          <w:szCs w:val="24"/>
        </w:rPr>
      </w:pPr>
      <w:r w:rsidRPr="00443139">
        <w:rPr>
          <w:rFonts w:ascii="Arial" w:hAnsi="Arial" w:cs="Arial"/>
          <w:sz w:val="24"/>
          <w:szCs w:val="24"/>
        </w:rPr>
        <w:t>O serviço em que o estudo foi realizado dispõe de aparelho portátil de ecocardiograma, disponível de forma ampla e fácil para todos os membros da equipe. O índice cardíaco foi definido como a razão entre o débito cardíaco e a superfície corpórea, conforme explicitado na figura 1. Portanto para tal cálculo foram necessárias as medidas do VTI da aorta e do diâmetro da aorta. A janela ecocardiográfica para medicação do VTI da aorta foi estabelecida como a apical cinco câmaras e para a mensuração do diâmetro da aorta a janela paraesternal eixo longo. O exame foi realizado pelo médico de plantão do momento, não sendo realizada comparação entre medições. Para o cálculo do escore de inotrópico usamos o fórmula: 1x dose da dobutamina (µ/kg/min) + 15 x milrinona (µ/kg/min)  + 100 x adrenalina (µ/kg/min)  + 100 x noradrenalina (µ/kg/min)  + 1000 x vasopressina (U/kg/min) (8).</w:t>
      </w:r>
    </w:p>
    <w:p w:rsidR="001D011D" w:rsidRPr="00443139" w:rsidRDefault="001D011D" w:rsidP="00C8401D">
      <w:pPr>
        <w:spacing w:line="360" w:lineRule="auto"/>
        <w:jc w:val="both"/>
        <w:rPr>
          <w:rFonts w:ascii="Arial" w:hAnsi="Arial" w:cs="Arial"/>
          <w:sz w:val="24"/>
          <w:szCs w:val="24"/>
        </w:rPr>
      </w:pPr>
    </w:p>
    <w:p w:rsidR="001D011D" w:rsidRPr="00443139" w:rsidRDefault="001D011D" w:rsidP="00C86922">
      <w:pPr>
        <w:pStyle w:val="ListParagraph"/>
        <w:numPr>
          <w:ilvl w:val="1"/>
          <w:numId w:val="1"/>
        </w:numPr>
        <w:spacing w:line="360" w:lineRule="auto"/>
        <w:jc w:val="both"/>
        <w:rPr>
          <w:rFonts w:ascii="Arial" w:hAnsi="Arial" w:cs="Arial"/>
          <w:sz w:val="24"/>
          <w:szCs w:val="24"/>
        </w:rPr>
      </w:pPr>
      <w:r w:rsidRPr="00443139">
        <w:rPr>
          <w:rFonts w:ascii="Arial" w:hAnsi="Arial" w:cs="Arial"/>
          <w:sz w:val="24"/>
          <w:szCs w:val="24"/>
        </w:rPr>
        <w:t>Critérios de inclusão:</w:t>
      </w:r>
    </w:p>
    <w:p w:rsidR="001D011D" w:rsidRPr="00443139" w:rsidRDefault="001D011D" w:rsidP="00C86922">
      <w:pPr>
        <w:spacing w:line="360" w:lineRule="auto"/>
        <w:ind w:firstLine="708"/>
        <w:jc w:val="both"/>
        <w:rPr>
          <w:rFonts w:ascii="Arial" w:hAnsi="Arial" w:cs="Arial"/>
          <w:sz w:val="24"/>
          <w:szCs w:val="24"/>
        </w:rPr>
      </w:pPr>
      <w:r w:rsidRPr="00443139">
        <w:rPr>
          <w:rFonts w:ascii="Arial" w:hAnsi="Arial" w:cs="Arial"/>
          <w:sz w:val="24"/>
          <w:szCs w:val="24"/>
        </w:rPr>
        <w:t>Crianças com mais de 28 dias de vida, internadas na UTIP d</w:t>
      </w:r>
      <w:r>
        <w:rPr>
          <w:rFonts w:ascii="Arial" w:hAnsi="Arial" w:cs="Arial"/>
          <w:sz w:val="24"/>
          <w:szCs w:val="24"/>
        </w:rPr>
        <w:t>o HMIB no período de julho a nov</w:t>
      </w:r>
      <w:r w:rsidRPr="00443139">
        <w:rPr>
          <w:rFonts w:ascii="Arial" w:hAnsi="Arial" w:cs="Arial"/>
          <w:sz w:val="24"/>
          <w:szCs w:val="24"/>
        </w:rPr>
        <w:t>embro de 2015 que fossem admitidas com choque séptico ou evoluíssem com choque séptico em algum momento da internação. Sendo choque séptico definido como sepse com presença de disfunção cardiovascular (hipotensão e/ou necessidade de droga vasoativa para manter pressão arterial normal e/ou dois dos seguintes: acidose metabólica inexplicada; lactato maior que duas vezes o limite superior da normalidade; oligúria; perfusão periférica lenta; diferencial entre temperatura central e axilar maior que 3 C (1).</w:t>
      </w:r>
    </w:p>
    <w:p w:rsidR="001D011D" w:rsidRPr="00443139" w:rsidRDefault="001D011D" w:rsidP="00C86922">
      <w:pPr>
        <w:spacing w:line="360" w:lineRule="auto"/>
        <w:ind w:firstLine="708"/>
        <w:jc w:val="both"/>
        <w:rPr>
          <w:rFonts w:ascii="Arial" w:hAnsi="Arial" w:cs="Arial"/>
          <w:sz w:val="24"/>
          <w:szCs w:val="24"/>
        </w:rPr>
      </w:pPr>
    </w:p>
    <w:p w:rsidR="001D011D" w:rsidRPr="00443139" w:rsidRDefault="001D011D" w:rsidP="00C86922">
      <w:pPr>
        <w:pStyle w:val="ListParagraph"/>
        <w:numPr>
          <w:ilvl w:val="1"/>
          <w:numId w:val="1"/>
        </w:numPr>
        <w:spacing w:line="360" w:lineRule="auto"/>
        <w:jc w:val="both"/>
        <w:rPr>
          <w:rFonts w:ascii="Arial" w:hAnsi="Arial" w:cs="Arial"/>
          <w:sz w:val="24"/>
          <w:szCs w:val="24"/>
        </w:rPr>
      </w:pPr>
      <w:r w:rsidRPr="00443139">
        <w:rPr>
          <w:rFonts w:ascii="Arial" w:hAnsi="Arial" w:cs="Arial"/>
          <w:sz w:val="24"/>
          <w:szCs w:val="24"/>
        </w:rPr>
        <w:t xml:space="preserve">Critérios de exclusão: </w:t>
      </w:r>
    </w:p>
    <w:p w:rsidR="001D011D" w:rsidRPr="00443139" w:rsidRDefault="001D011D" w:rsidP="00DC2ACB">
      <w:pPr>
        <w:spacing w:line="360" w:lineRule="auto"/>
        <w:ind w:firstLine="708"/>
        <w:jc w:val="both"/>
        <w:rPr>
          <w:rFonts w:ascii="Arial" w:hAnsi="Arial" w:cs="Arial"/>
          <w:sz w:val="24"/>
          <w:szCs w:val="24"/>
        </w:rPr>
      </w:pPr>
      <w:r w:rsidRPr="00443139">
        <w:rPr>
          <w:rFonts w:ascii="Arial" w:hAnsi="Arial" w:cs="Arial"/>
          <w:sz w:val="24"/>
          <w:szCs w:val="24"/>
        </w:rPr>
        <w:t>Ausência de disfunção cardiovascular. Faixa etária neonatal.</w:t>
      </w:r>
    </w:p>
    <w:p w:rsidR="001D011D" w:rsidRPr="00443139" w:rsidRDefault="001D011D" w:rsidP="00C86922">
      <w:pPr>
        <w:spacing w:line="360" w:lineRule="auto"/>
        <w:ind w:firstLine="708"/>
        <w:jc w:val="both"/>
        <w:rPr>
          <w:rFonts w:ascii="Arial" w:hAnsi="Arial" w:cs="Arial"/>
          <w:sz w:val="24"/>
          <w:szCs w:val="24"/>
        </w:rPr>
      </w:pPr>
    </w:p>
    <w:p w:rsidR="001D011D" w:rsidRDefault="001D011D" w:rsidP="00DC2ACB">
      <w:pPr>
        <w:pStyle w:val="ListParagraph"/>
        <w:numPr>
          <w:ilvl w:val="1"/>
          <w:numId w:val="1"/>
        </w:numPr>
        <w:spacing w:line="360" w:lineRule="auto"/>
        <w:jc w:val="both"/>
        <w:rPr>
          <w:rFonts w:ascii="Arial" w:hAnsi="Arial" w:cs="Arial"/>
          <w:sz w:val="24"/>
          <w:szCs w:val="24"/>
        </w:rPr>
      </w:pPr>
      <w:r w:rsidRPr="00443139">
        <w:rPr>
          <w:rFonts w:ascii="Arial" w:hAnsi="Arial" w:cs="Arial"/>
          <w:sz w:val="24"/>
          <w:szCs w:val="24"/>
        </w:rPr>
        <w:t>Metodologia de análise dos dados:</w:t>
      </w:r>
    </w:p>
    <w:p w:rsidR="001D011D" w:rsidRPr="00DC2ACB" w:rsidRDefault="001D011D" w:rsidP="00DC2ACB">
      <w:pPr>
        <w:spacing w:line="360" w:lineRule="auto"/>
        <w:ind w:firstLine="708"/>
        <w:jc w:val="both"/>
        <w:rPr>
          <w:rFonts w:ascii="Arial" w:hAnsi="Arial" w:cs="Arial"/>
          <w:sz w:val="24"/>
          <w:szCs w:val="24"/>
        </w:rPr>
      </w:pPr>
      <w:r w:rsidRPr="00DC2ACB">
        <w:rPr>
          <w:rFonts w:ascii="Arial" w:hAnsi="Arial" w:cs="Arial"/>
          <w:sz w:val="24"/>
          <w:szCs w:val="24"/>
        </w:rPr>
        <w:t>Os dados serão divididos por paciente, identificando-os por número, por meio de tabelas feitas no programa Excel. Será empregada comparação entre todos os dados coletados dos pacientes e análise estatística simples.</w:t>
      </w:r>
    </w:p>
    <w:p w:rsidR="001D011D" w:rsidRPr="00443139" w:rsidRDefault="001D011D" w:rsidP="00C86922">
      <w:pPr>
        <w:pStyle w:val="ListParagraph"/>
        <w:spacing w:line="360" w:lineRule="auto"/>
        <w:ind w:left="1440"/>
        <w:jc w:val="both"/>
        <w:rPr>
          <w:rFonts w:ascii="Arial" w:hAnsi="Arial" w:cs="Arial"/>
          <w:sz w:val="24"/>
          <w:szCs w:val="24"/>
        </w:rPr>
      </w:pPr>
    </w:p>
    <w:p w:rsidR="001D011D" w:rsidRDefault="001D011D" w:rsidP="00DC2ACB">
      <w:pPr>
        <w:pStyle w:val="ListParagraph"/>
        <w:numPr>
          <w:ilvl w:val="1"/>
          <w:numId w:val="6"/>
        </w:numPr>
        <w:spacing w:line="360" w:lineRule="auto"/>
        <w:rPr>
          <w:rFonts w:ascii="Arial" w:hAnsi="Arial" w:cs="Arial"/>
          <w:sz w:val="24"/>
          <w:szCs w:val="24"/>
        </w:rPr>
      </w:pPr>
      <w:r w:rsidRPr="00443139">
        <w:rPr>
          <w:rFonts w:ascii="Arial" w:hAnsi="Arial" w:cs="Arial"/>
          <w:sz w:val="24"/>
          <w:szCs w:val="24"/>
        </w:rPr>
        <w:t>Aspectos éticos</w:t>
      </w:r>
    </w:p>
    <w:p w:rsidR="001D011D" w:rsidRPr="00DC2ACB" w:rsidRDefault="001D011D" w:rsidP="00DC2ACB">
      <w:pPr>
        <w:spacing w:line="360" w:lineRule="auto"/>
        <w:ind w:firstLine="708"/>
        <w:jc w:val="both"/>
        <w:rPr>
          <w:rFonts w:ascii="Arial" w:hAnsi="Arial" w:cs="Arial"/>
          <w:sz w:val="24"/>
          <w:szCs w:val="24"/>
        </w:rPr>
      </w:pPr>
      <w:r w:rsidRPr="00DC2ACB">
        <w:rPr>
          <w:rFonts w:ascii="Arial" w:hAnsi="Arial" w:cs="Arial"/>
          <w:sz w:val="24"/>
          <w:szCs w:val="24"/>
        </w:rPr>
        <w:t xml:space="preserve">Este estudo foi aprovado pelo Comitê de Ética em Pesquisa em Seres Humanos da Secretaria de Saúde do Distrito Federal, tendo como base a Resolução 196/96 CNS/MS. Número de aprovação: CAAE 47395015.0.0000.5553. </w:t>
      </w:r>
    </w:p>
    <w:p w:rsidR="001D011D" w:rsidRPr="00443139" w:rsidRDefault="001D011D" w:rsidP="00DC2ACB">
      <w:pPr>
        <w:spacing w:line="360" w:lineRule="auto"/>
        <w:ind w:firstLine="708"/>
        <w:jc w:val="both"/>
        <w:rPr>
          <w:rFonts w:ascii="Arial" w:hAnsi="Arial" w:cs="Arial"/>
          <w:sz w:val="24"/>
          <w:szCs w:val="24"/>
        </w:rPr>
      </w:pPr>
      <w:r w:rsidRPr="00443139">
        <w:rPr>
          <w:rFonts w:ascii="Arial" w:hAnsi="Arial" w:cs="Arial"/>
          <w:sz w:val="24"/>
          <w:szCs w:val="24"/>
        </w:rPr>
        <w:t xml:space="preserve">O trabalho atual não ofereceu riscos para os pacientes envolvidos tendo em vista que os exames propostos já são realizados de rotina em pacientes grave como os que evoluem com choque séptico. Dessa forma, foi liberado a necessidade de realização de termo de consentimento livre e esclarecido. </w:t>
      </w: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r w:rsidRPr="00443139">
        <w:rPr>
          <w:rFonts w:ascii="Arial" w:hAnsi="Arial" w:cs="Arial"/>
          <w:sz w:val="24"/>
          <w:szCs w:val="24"/>
        </w:rPr>
        <w:t>4. Resultados</w:t>
      </w:r>
    </w:p>
    <w:p w:rsidR="001D011D" w:rsidRPr="00C9136C" w:rsidRDefault="001D011D" w:rsidP="00C9136C">
      <w:pPr>
        <w:spacing w:line="360" w:lineRule="auto"/>
        <w:ind w:firstLine="708"/>
        <w:jc w:val="both"/>
        <w:rPr>
          <w:rFonts w:ascii="Arial" w:hAnsi="Arial" w:cs="Arial"/>
          <w:sz w:val="24"/>
          <w:szCs w:val="24"/>
        </w:rPr>
      </w:pPr>
      <w:r w:rsidRPr="00C9136C">
        <w:rPr>
          <w:rFonts w:ascii="Arial" w:hAnsi="Arial" w:cs="Arial"/>
          <w:sz w:val="24"/>
          <w:szCs w:val="24"/>
        </w:rPr>
        <w:t>Um total de 90 crianças foram admitidas na UTIP durante o período do estudo e dentre essas, 9 apresentaram choque séptico. A maior parte desses pacientes foi procedente do próprio HMIB, sendo 55% proveniente do pronto-socorro, setor  onde receberam o primeiro atendimento.  Dois desses pacientes estudados tiveram suas internações por motivos cirúrgicos (22%) e 7 foram classificados como cínicos à admissão (77%). Seis das 9 crianças com choque séptico possuíam doenças de base e as outras 3 eram tidas como previamente hígidas ao evento. Cinquenta por cento das nossas crianças, tiveram foco da sepse definido como abdominal, 40% respiratório e 10% pele. As hemoculturas foram positivas em 55% dos casos, sendo que 44% delas foram por gram negativos.</w:t>
      </w:r>
    </w:p>
    <w:p w:rsidR="001D011D" w:rsidRPr="00C9136C" w:rsidRDefault="001D011D" w:rsidP="00C9136C">
      <w:pPr>
        <w:spacing w:line="360" w:lineRule="auto"/>
        <w:ind w:firstLine="708"/>
        <w:jc w:val="both"/>
        <w:rPr>
          <w:rFonts w:ascii="Arial" w:hAnsi="Arial" w:cs="Arial"/>
          <w:sz w:val="24"/>
          <w:szCs w:val="24"/>
        </w:rPr>
      </w:pPr>
      <w:r w:rsidRPr="00C9136C">
        <w:rPr>
          <w:rFonts w:ascii="Arial" w:hAnsi="Arial" w:cs="Arial"/>
          <w:sz w:val="24"/>
          <w:szCs w:val="24"/>
        </w:rPr>
        <w:t>Os dados clínico coletados foram divididos em tabelas e os pacientes identificados por números. O período analisado foi de julho a novembro de 2015, sendo as admissões com choque séptico distribuídos nesses cinco meses conforme na tabela 1. A maior parte dos pacientes foi do sexo feminino, totalizando seis crianças (67%). E a mediana das idades em meses foi de 7 meses, média de 27 meses, sendo a idade de todas as crianças expressa na tabela 1.</w:t>
      </w:r>
    </w:p>
    <w:p w:rsidR="001D011D" w:rsidRPr="00443139" w:rsidRDefault="001D011D" w:rsidP="00757BA8">
      <w:pPr>
        <w:pStyle w:val="ListParagraph"/>
        <w:spacing w:line="360" w:lineRule="auto"/>
        <w:ind w:firstLine="696"/>
        <w:jc w:val="both"/>
        <w:rPr>
          <w:rFonts w:ascii="Arial" w:hAnsi="Arial" w:cs="Arial"/>
          <w:sz w:val="24"/>
          <w:szCs w:val="24"/>
        </w:rPr>
      </w:pPr>
    </w:p>
    <w:p w:rsidR="001D011D" w:rsidRPr="00443139" w:rsidRDefault="001D011D" w:rsidP="003F43DB">
      <w:pPr>
        <w:spacing w:line="360" w:lineRule="auto"/>
        <w:jc w:val="both"/>
        <w:rPr>
          <w:rFonts w:ascii="Arial" w:hAnsi="Arial" w:cs="Arial"/>
          <w:sz w:val="24"/>
          <w:szCs w:val="24"/>
        </w:rPr>
      </w:pPr>
    </w:p>
    <w:tbl>
      <w:tblPr>
        <w:tblW w:w="8222" w:type="dxa"/>
        <w:tblInd w:w="-68" w:type="dxa"/>
        <w:tblCellMar>
          <w:left w:w="70" w:type="dxa"/>
          <w:right w:w="70" w:type="dxa"/>
        </w:tblCellMar>
        <w:tblLook w:val="00A0"/>
      </w:tblPr>
      <w:tblGrid>
        <w:gridCol w:w="1526"/>
        <w:gridCol w:w="2443"/>
        <w:gridCol w:w="2127"/>
        <w:gridCol w:w="2126"/>
      </w:tblGrid>
      <w:tr w:rsidR="001D011D" w:rsidRPr="00443139">
        <w:trPr>
          <w:trHeight w:val="571"/>
        </w:trPr>
        <w:tc>
          <w:tcPr>
            <w:tcW w:w="8222"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TABELA 1 - DADOS CLÍNICOS</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p>
        </w:tc>
        <w:tc>
          <w:tcPr>
            <w:tcW w:w="2443"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IDADE - meses</w:t>
            </w:r>
          </w:p>
        </w:tc>
        <w:tc>
          <w:tcPr>
            <w:tcW w:w="2127"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INTERNAÇÃO</w:t>
            </w:r>
          </w:p>
        </w:tc>
        <w:tc>
          <w:tcPr>
            <w:tcW w:w="2126"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GÊNERO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1</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7</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jul/15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feminino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2</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62</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ago/15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masculino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3</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ago/15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feminino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4</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121</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set/15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masculino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5</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out/15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feminino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6</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out/15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feminino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7</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24</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out/15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feminino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8</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12</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out/15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feminino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9</w:t>
            </w:r>
          </w:p>
        </w:tc>
        <w:tc>
          <w:tcPr>
            <w:tcW w:w="2443"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w:t>
            </w:r>
          </w:p>
        </w:tc>
        <w:tc>
          <w:tcPr>
            <w:tcW w:w="21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nov/15</w:t>
            </w:r>
          </w:p>
        </w:tc>
        <w:tc>
          <w:tcPr>
            <w:tcW w:w="2126"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masculino</w:t>
            </w:r>
          </w:p>
        </w:tc>
      </w:tr>
      <w:tr w:rsidR="001D011D" w:rsidRPr="00443139">
        <w:trPr>
          <w:trHeight w:val="552"/>
        </w:trPr>
        <w:tc>
          <w:tcPr>
            <w:tcW w:w="1526"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p>
        </w:tc>
        <w:tc>
          <w:tcPr>
            <w:tcW w:w="2443"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mediana: 7 meses</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média: 27 meses</w:t>
            </w:r>
          </w:p>
        </w:tc>
        <w:tc>
          <w:tcPr>
            <w:tcW w:w="2127"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44% em outubro/15</w:t>
            </w:r>
          </w:p>
        </w:tc>
        <w:tc>
          <w:tcPr>
            <w:tcW w:w="2126"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66% feminino</w:t>
            </w:r>
          </w:p>
        </w:tc>
      </w:tr>
    </w:tbl>
    <w:p w:rsidR="001D011D" w:rsidRPr="00443139" w:rsidRDefault="001D011D" w:rsidP="00757BA8">
      <w:pPr>
        <w:pStyle w:val="ListParagraph"/>
        <w:spacing w:line="360" w:lineRule="auto"/>
        <w:ind w:firstLine="696"/>
        <w:jc w:val="both"/>
        <w:rPr>
          <w:rFonts w:ascii="Arial" w:hAnsi="Arial" w:cs="Arial"/>
          <w:sz w:val="24"/>
          <w:szCs w:val="24"/>
        </w:rPr>
      </w:pPr>
    </w:p>
    <w:p w:rsidR="001D011D" w:rsidRPr="00C9136C" w:rsidRDefault="001D011D" w:rsidP="00C9136C">
      <w:pPr>
        <w:spacing w:line="360" w:lineRule="auto"/>
        <w:ind w:firstLine="708"/>
        <w:jc w:val="both"/>
        <w:rPr>
          <w:rFonts w:ascii="Arial" w:hAnsi="Arial" w:cs="Arial"/>
          <w:sz w:val="24"/>
          <w:szCs w:val="24"/>
        </w:rPr>
      </w:pPr>
      <w:r w:rsidRPr="00C9136C">
        <w:rPr>
          <w:rFonts w:ascii="Arial" w:hAnsi="Arial" w:cs="Arial"/>
          <w:sz w:val="24"/>
          <w:szCs w:val="24"/>
        </w:rPr>
        <w:t>Os dados coletados de exame físico seguem na tabela 2. Apenas 44% dos pacientes tiveram todos os seis itens dessa etapa coletados de forma completa. Sendo que todos os incompletos foram devido a falta de anotação do valor da pressão arterial média. O tempo de enchimento capilar esteve acima de 3 segundos em 7 ocasiões (6 pacientes). E foi definido como menor que dois segundos em apenas um paciente.</w:t>
      </w:r>
    </w:p>
    <w:p w:rsidR="001D011D" w:rsidRPr="00CA22DE" w:rsidRDefault="001D011D" w:rsidP="00CA22DE">
      <w:pPr>
        <w:spacing w:line="360" w:lineRule="auto"/>
        <w:jc w:val="both"/>
        <w:rPr>
          <w:rFonts w:ascii="Arial" w:hAnsi="Arial" w:cs="Arial"/>
          <w:sz w:val="24"/>
          <w:szCs w:val="24"/>
        </w:rPr>
      </w:pPr>
    </w:p>
    <w:tbl>
      <w:tblPr>
        <w:tblW w:w="8416" w:type="dxa"/>
        <w:tblInd w:w="-68" w:type="dxa"/>
        <w:tblCellMar>
          <w:left w:w="70" w:type="dxa"/>
          <w:right w:w="70" w:type="dxa"/>
        </w:tblCellMar>
        <w:tblLook w:val="00A0"/>
      </w:tblPr>
      <w:tblGrid>
        <w:gridCol w:w="1913"/>
        <w:gridCol w:w="1084"/>
        <w:gridCol w:w="1083"/>
        <w:gridCol w:w="1086"/>
        <w:gridCol w:w="1087"/>
        <w:gridCol w:w="1089"/>
        <w:gridCol w:w="1074"/>
      </w:tblGrid>
      <w:tr w:rsidR="001D011D" w:rsidRPr="00443139">
        <w:trPr>
          <w:trHeight w:val="760"/>
        </w:trPr>
        <w:tc>
          <w:tcPr>
            <w:tcW w:w="8416" w:type="dxa"/>
            <w:gridSpan w:val="7"/>
            <w:tcBorders>
              <w:top w:val="single" w:sz="8" w:space="0" w:color="000000"/>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TABELA 2 - DADOS DE EXAME FÍSICO</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p>
        </w:tc>
        <w:tc>
          <w:tcPr>
            <w:tcW w:w="1134"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TEC</w:t>
            </w:r>
          </w:p>
        </w:tc>
        <w:tc>
          <w:tcPr>
            <w:tcW w:w="1134"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FC</w:t>
            </w:r>
          </w:p>
        </w:tc>
        <w:tc>
          <w:tcPr>
            <w:tcW w:w="1134"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PAS</w:t>
            </w:r>
          </w:p>
        </w:tc>
        <w:tc>
          <w:tcPr>
            <w:tcW w:w="1134"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PAD</w:t>
            </w:r>
          </w:p>
        </w:tc>
        <w:tc>
          <w:tcPr>
            <w:tcW w:w="1134"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PAM</w:t>
            </w:r>
          </w:p>
        </w:tc>
        <w:tc>
          <w:tcPr>
            <w:tcW w:w="1134"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DU</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1</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5s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141</w:t>
            </w:r>
          </w:p>
          <w:p w:rsidR="001D011D" w:rsidRPr="00443139" w:rsidRDefault="001D011D" w:rsidP="003F43DB">
            <w:pPr>
              <w:spacing w:after="0" w:line="240" w:lineRule="auto"/>
              <w:jc w:val="center"/>
              <w:rPr>
                <w:rFonts w:ascii="Arial" w:hAnsi="Arial" w:cs="Arial"/>
                <w:b/>
                <w:bCs/>
                <w:color w:val="2E74B5"/>
                <w:sz w:val="18"/>
                <w:szCs w:val="18"/>
                <w:lang w:eastAsia="pt-BR"/>
              </w:rPr>
            </w:pPr>
            <w:r w:rsidRPr="00443139">
              <w:rPr>
                <w:rFonts w:ascii="Arial" w:hAnsi="Arial" w:cs="Arial"/>
                <w:b/>
                <w:bCs/>
                <w:color w:val="2E74B5"/>
                <w:sz w:val="18"/>
                <w:szCs w:val="18"/>
                <w:lang w:eastAsia="pt-BR"/>
              </w:rPr>
              <w:t>(108 – 169)</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61</w:t>
            </w:r>
          </w:p>
          <w:p w:rsidR="001D011D" w:rsidRPr="00443139" w:rsidRDefault="001D011D" w:rsidP="003F43DB">
            <w:pPr>
              <w:spacing w:after="0" w:line="240" w:lineRule="auto"/>
              <w:jc w:val="center"/>
              <w:rPr>
                <w:rFonts w:ascii="Arial" w:hAnsi="Arial" w:cs="Arial"/>
                <w:b/>
                <w:bCs/>
                <w:color w:val="2E74B5"/>
                <w:lang w:eastAsia="pt-BR"/>
              </w:rPr>
            </w:pPr>
            <w:r w:rsidRPr="00443139">
              <w:rPr>
                <w:rFonts w:ascii="Arial" w:hAnsi="Arial" w:cs="Arial"/>
                <w:b/>
                <w:bCs/>
                <w:color w:val="2E74B5"/>
                <w:sz w:val="18"/>
                <w:szCs w:val="18"/>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40</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(40)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1,3</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2</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144</w:t>
            </w:r>
          </w:p>
          <w:p w:rsidR="001D011D" w:rsidRPr="00443139" w:rsidRDefault="001D011D" w:rsidP="003F43DB">
            <w:pPr>
              <w:spacing w:after="0" w:line="240" w:lineRule="auto"/>
              <w:jc w:val="center"/>
              <w:rPr>
                <w:rFonts w:ascii="Arial" w:hAnsi="Arial" w:cs="Arial"/>
                <w:b/>
                <w:bCs/>
                <w:color w:val="2E74B5"/>
                <w:sz w:val="18"/>
                <w:szCs w:val="18"/>
                <w:lang w:eastAsia="pt-BR"/>
              </w:rPr>
            </w:pPr>
            <w:r w:rsidRPr="00443139">
              <w:rPr>
                <w:rFonts w:ascii="Arial" w:hAnsi="Arial" w:cs="Arial"/>
                <w:b/>
                <w:bCs/>
                <w:color w:val="2E74B5"/>
                <w:sz w:val="18"/>
                <w:szCs w:val="18"/>
                <w:lang w:eastAsia="pt-BR"/>
              </w:rPr>
              <w:t>(62-130)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85</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(80)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36</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r w:rsidRPr="00443139">
              <w:rPr>
                <w:rFonts w:ascii="Arial" w:hAnsi="Arial" w:cs="Arial"/>
                <w:b/>
                <w:bCs/>
                <w:color w:val="2E74B5"/>
                <w:sz w:val="18"/>
                <w:szCs w:val="18"/>
                <w:lang w:eastAsia="pt-BR"/>
              </w:rPr>
              <w:t>(60)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2,0</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3</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157</w:t>
            </w:r>
          </w:p>
          <w:p w:rsidR="001D011D" w:rsidRPr="00443139" w:rsidRDefault="001D011D" w:rsidP="003F43DB">
            <w:pPr>
              <w:spacing w:after="0" w:line="240" w:lineRule="auto"/>
              <w:jc w:val="center"/>
              <w:rPr>
                <w:rFonts w:ascii="Arial" w:hAnsi="Arial" w:cs="Arial"/>
                <w:b/>
                <w:bCs/>
                <w:color w:val="000000"/>
                <w:sz w:val="18"/>
                <w:szCs w:val="18"/>
                <w:lang w:eastAsia="pt-BR"/>
              </w:rPr>
            </w:pPr>
            <w:r w:rsidRPr="00443139">
              <w:rPr>
                <w:rFonts w:ascii="Arial" w:hAnsi="Arial" w:cs="Arial"/>
                <w:b/>
                <w:bCs/>
                <w:color w:val="2E74B5"/>
                <w:sz w:val="18"/>
                <w:szCs w:val="18"/>
                <w:lang w:eastAsia="pt-BR"/>
              </w:rPr>
              <w:t>(108 – 169)</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101</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77</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(40)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0,3</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4</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2s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154</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(65-133)</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121</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67</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85</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(50)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4,2</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168</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(108 – 169)</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64</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r w:rsidRPr="00443139">
              <w:rPr>
                <w:rFonts w:ascii="Arial" w:hAnsi="Arial" w:cs="Arial"/>
                <w:b/>
                <w:bCs/>
                <w:color w:val="2E74B5"/>
                <w:sz w:val="18"/>
                <w:szCs w:val="18"/>
                <w:lang w:eastAsia="pt-BR"/>
              </w:rPr>
              <w:t>(40)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1,8</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6</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2s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186</w:t>
            </w:r>
          </w:p>
          <w:p w:rsidR="001D011D" w:rsidRPr="00443139" w:rsidRDefault="001D011D" w:rsidP="003F43DB">
            <w:pPr>
              <w:spacing w:after="0" w:line="240" w:lineRule="auto"/>
              <w:jc w:val="center"/>
              <w:rPr>
                <w:rFonts w:ascii="Arial" w:hAnsi="Arial" w:cs="Arial"/>
                <w:b/>
                <w:bCs/>
                <w:color w:val="2E74B5"/>
                <w:lang w:eastAsia="pt-BR"/>
              </w:rPr>
            </w:pPr>
            <w:r w:rsidRPr="00443139">
              <w:rPr>
                <w:rFonts w:ascii="Arial" w:hAnsi="Arial" w:cs="Arial"/>
                <w:b/>
                <w:bCs/>
                <w:color w:val="2E74B5"/>
                <w:sz w:val="18"/>
                <w:szCs w:val="18"/>
                <w:lang w:eastAsia="pt-BR"/>
              </w:rPr>
              <w:t>(105-185)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121</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81</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r w:rsidRPr="00443139">
              <w:rPr>
                <w:rFonts w:ascii="Arial" w:hAnsi="Arial" w:cs="Arial"/>
                <w:b/>
                <w:bCs/>
                <w:color w:val="2E74B5"/>
                <w:sz w:val="18"/>
                <w:szCs w:val="18"/>
                <w:lang w:eastAsia="pt-BR"/>
              </w:rPr>
              <w:t>(40)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7,3</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7</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150</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(89-152)</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110</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r w:rsidRPr="00443139">
              <w:rPr>
                <w:rFonts w:ascii="Arial" w:hAnsi="Arial" w:cs="Arial"/>
                <w:b/>
                <w:bCs/>
                <w:color w:val="2E74B5"/>
                <w:sz w:val="18"/>
                <w:szCs w:val="18"/>
                <w:lang w:eastAsia="pt-BR"/>
              </w:rPr>
              <w:t>(50)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1,0</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8</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160</w:t>
            </w:r>
          </w:p>
          <w:p w:rsidR="001D011D" w:rsidRPr="00443139" w:rsidRDefault="001D011D" w:rsidP="003F43DB">
            <w:pPr>
              <w:spacing w:after="0" w:line="240" w:lineRule="auto"/>
              <w:jc w:val="center"/>
              <w:rPr>
                <w:rFonts w:ascii="Arial" w:hAnsi="Arial" w:cs="Arial"/>
                <w:b/>
                <w:bCs/>
                <w:color w:val="2E74B5"/>
                <w:lang w:eastAsia="pt-BR"/>
              </w:rPr>
            </w:pPr>
            <w:r w:rsidRPr="00443139">
              <w:rPr>
                <w:rFonts w:ascii="Arial" w:hAnsi="Arial" w:cs="Arial"/>
                <w:b/>
                <w:bCs/>
                <w:color w:val="2E74B5"/>
                <w:sz w:val="18"/>
                <w:szCs w:val="18"/>
                <w:lang w:eastAsia="pt-BR"/>
              </w:rPr>
              <w:t>(89-152)</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65</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34</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 </w:t>
            </w:r>
            <w:r w:rsidRPr="00443139">
              <w:rPr>
                <w:rFonts w:ascii="Arial" w:hAnsi="Arial" w:cs="Arial"/>
                <w:b/>
                <w:bCs/>
                <w:color w:val="2E74B5"/>
                <w:sz w:val="18"/>
                <w:szCs w:val="18"/>
                <w:lang w:eastAsia="pt-BR"/>
              </w:rPr>
              <w:t>(40)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2,9</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9 a</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&lt;2s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168</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(105-185)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82</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57</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58</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(40)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3,4</w:t>
            </w:r>
          </w:p>
        </w:tc>
      </w:tr>
      <w:tr w:rsidR="001D011D" w:rsidRPr="00443139">
        <w:trPr>
          <w:trHeight w:val="567"/>
        </w:trPr>
        <w:tc>
          <w:tcPr>
            <w:tcW w:w="1999"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Paciente 9 b</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4s</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124</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(105-185)</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75</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(70)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49</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58</w:t>
            </w:r>
          </w:p>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2E74B5"/>
                <w:sz w:val="18"/>
                <w:szCs w:val="18"/>
                <w:lang w:eastAsia="pt-BR"/>
              </w:rPr>
              <w:t>(40)</w:t>
            </w:r>
          </w:p>
        </w:tc>
        <w:tc>
          <w:tcPr>
            <w:tcW w:w="1134"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lang w:eastAsia="pt-BR"/>
              </w:rPr>
            </w:pPr>
            <w:r w:rsidRPr="00443139">
              <w:rPr>
                <w:rFonts w:ascii="Arial" w:hAnsi="Arial" w:cs="Arial"/>
                <w:b/>
                <w:bCs/>
                <w:color w:val="000000"/>
                <w:lang w:eastAsia="pt-BR"/>
              </w:rPr>
              <w:t>3,4</w:t>
            </w:r>
          </w:p>
        </w:tc>
      </w:tr>
      <w:tr w:rsidR="001D011D" w:rsidRPr="00443139">
        <w:trPr>
          <w:trHeight w:val="567"/>
        </w:trPr>
        <w:tc>
          <w:tcPr>
            <w:tcW w:w="8416" w:type="dxa"/>
            <w:gridSpan w:val="7"/>
            <w:tcBorders>
              <w:top w:val="single" w:sz="8" w:space="0" w:color="000000"/>
            </w:tcBorders>
            <w:vAlign w:val="center"/>
          </w:tcPr>
          <w:p w:rsidR="001D011D" w:rsidRPr="00443139" w:rsidRDefault="001D011D" w:rsidP="003F43DB">
            <w:pPr>
              <w:spacing w:after="0" w:line="240" w:lineRule="auto"/>
              <w:jc w:val="right"/>
              <w:rPr>
                <w:rFonts w:ascii="Arial" w:hAnsi="Arial" w:cs="Arial"/>
                <w:b/>
                <w:bCs/>
                <w:color w:val="000000"/>
                <w:lang w:eastAsia="pt-BR"/>
              </w:rPr>
            </w:pPr>
            <w:r w:rsidRPr="00443139">
              <w:rPr>
                <w:rFonts w:ascii="Arial" w:hAnsi="Arial" w:cs="Arial"/>
                <w:b/>
                <w:bCs/>
                <w:color w:val="000000"/>
                <w:lang w:eastAsia="pt-BR"/>
              </w:rPr>
              <w:t>*</w:t>
            </w:r>
            <w:r w:rsidRPr="00443139">
              <w:rPr>
                <w:rFonts w:ascii="Arial" w:hAnsi="Arial" w:cs="Arial"/>
                <w:b/>
                <w:bCs/>
                <w:color w:val="2E74B5"/>
                <w:lang w:eastAsia="pt-BR"/>
              </w:rPr>
              <w:t>(valores de referência)</w:t>
            </w:r>
          </w:p>
        </w:tc>
      </w:tr>
    </w:tbl>
    <w:p w:rsidR="001D011D" w:rsidRPr="00443139" w:rsidRDefault="001D011D" w:rsidP="00757BA8">
      <w:pPr>
        <w:pStyle w:val="ListParagraph"/>
        <w:spacing w:line="360" w:lineRule="auto"/>
        <w:ind w:firstLine="696"/>
        <w:jc w:val="both"/>
        <w:rPr>
          <w:rFonts w:ascii="Arial" w:hAnsi="Arial" w:cs="Arial"/>
          <w:sz w:val="24"/>
          <w:szCs w:val="24"/>
        </w:rPr>
      </w:pPr>
    </w:p>
    <w:p w:rsidR="001D011D" w:rsidRPr="00C9136C" w:rsidRDefault="001D011D" w:rsidP="00C9136C">
      <w:pPr>
        <w:spacing w:line="360" w:lineRule="auto"/>
        <w:ind w:firstLine="708"/>
        <w:jc w:val="both"/>
        <w:rPr>
          <w:rFonts w:ascii="Arial" w:hAnsi="Arial" w:cs="Arial"/>
          <w:sz w:val="24"/>
          <w:szCs w:val="24"/>
        </w:rPr>
      </w:pPr>
      <w:r w:rsidRPr="00C9136C">
        <w:rPr>
          <w:rFonts w:ascii="Arial" w:hAnsi="Arial" w:cs="Arial"/>
          <w:sz w:val="24"/>
          <w:szCs w:val="24"/>
        </w:rPr>
        <w:t>No grupo dos exames laboratoriais (tabela 3), composto por 3 itens, apenas 33% dos pacientes tiveram a coleta de todos esses dados. Em um dos pacientes não possuímos nenhum desses 3 dados para análise (não foi coletada gasometria nas primeiras 24h da admissão). O dado mais coletado foi o bicarbonato (90% dos pacientes), seguido pelo lactato (70% dos pacientes) e a saturação venosa central (40% dos pacientes).</w:t>
      </w:r>
    </w:p>
    <w:p w:rsidR="001D011D" w:rsidRPr="00443139" w:rsidRDefault="001D011D" w:rsidP="003F43DB">
      <w:pPr>
        <w:spacing w:line="360" w:lineRule="auto"/>
        <w:jc w:val="both"/>
        <w:rPr>
          <w:rFonts w:ascii="Arial" w:hAnsi="Arial" w:cs="Arial"/>
          <w:sz w:val="24"/>
          <w:szCs w:val="24"/>
        </w:rPr>
      </w:pPr>
    </w:p>
    <w:tbl>
      <w:tblPr>
        <w:tblW w:w="6521" w:type="dxa"/>
        <w:jc w:val="center"/>
        <w:tblLayout w:type="fixed"/>
        <w:tblCellMar>
          <w:left w:w="70" w:type="dxa"/>
          <w:right w:w="70" w:type="dxa"/>
        </w:tblCellMar>
        <w:tblLook w:val="00A0"/>
      </w:tblPr>
      <w:tblGrid>
        <w:gridCol w:w="1985"/>
        <w:gridCol w:w="1559"/>
        <w:gridCol w:w="1527"/>
        <w:gridCol w:w="1450"/>
      </w:tblGrid>
      <w:tr w:rsidR="001D011D" w:rsidRPr="00443139">
        <w:trPr>
          <w:trHeight w:val="1052"/>
          <w:jc w:val="center"/>
        </w:trPr>
        <w:tc>
          <w:tcPr>
            <w:tcW w:w="6521" w:type="dxa"/>
            <w:gridSpan w:val="4"/>
            <w:tcBorders>
              <w:top w:val="single" w:sz="8" w:space="0" w:color="000000"/>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TABELA 3 - DADOS DE EXAME LABORATORIAL</w:t>
            </w:r>
            <w:r w:rsidRPr="00443139">
              <w:rPr>
                <w:rFonts w:ascii="Arial" w:hAnsi="Arial" w:cs="Arial"/>
                <w:b/>
                <w:bCs/>
                <w:color w:val="000000"/>
                <w:sz w:val="20"/>
                <w:szCs w:val="20"/>
                <w:lang w:eastAsia="pt-BR"/>
              </w:rPr>
              <w:br/>
              <w:t xml:space="preserve"> – uma única amostra coletada durante as primeiras 24h da evolução do quadro</w:t>
            </w:r>
          </w:p>
        </w:tc>
      </w:tr>
      <w:tr w:rsidR="001D011D" w:rsidRPr="00443139">
        <w:trPr>
          <w:trHeight w:val="415"/>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c>
          <w:tcPr>
            <w:tcW w:w="1559"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LAC</w:t>
            </w:r>
          </w:p>
        </w:tc>
        <w:tc>
          <w:tcPr>
            <w:tcW w:w="1527"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BIC</w:t>
            </w:r>
          </w:p>
        </w:tc>
        <w:tc>
          <w:tcPr>
            <w:tcW w:w="1450" w:type="dxa"/>
            <w:tcBorders>
              <w:top w:val="nil"/>
              <w:left w:val="nil"/>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SVC</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1</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5,0</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10,6</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84%</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2</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3,1</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19,0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3</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2,6</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26,0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4</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5</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0,4</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14,0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73%</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6</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12,0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68%</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7</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19,0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8</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0,8</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35,0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9 a</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1,3</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13,0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w:t>
            </w:r>
          </w:p>
        </w:tc>
      </w:tr>
      <w:tr w:rsidR="001D011D" w:rsidRPr="00443139">
        <w:trPr>
          <w:trHeight w:val="540"/>
          <w:jc w:val="center"/>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9 b</w:t>
            </w:r>
          </w:p>
        </w:tc>
        <w:tc>
          <w:tcPr>
            <w:tcW w:w="1559"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14,5</w:t>
            </w:r>
          </w:p>
        </w:tc>
        <w:tc>
          <w:tcPr>
            <w:tcW w:w="1527"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19,0</w:t>
            </w:r>
          </w:p>
        </w:tc>
        <w:tc>
          <w:tcPr>
            <w:tcW w:w="1450" w:type="dxa"/>
            <w:tcBorders>
              <w:top w:val="nil"/>
              <w:left w:val="nil"/>
              <w:bottom w:val="single" w:sz="8" w:space="0" w:color="000000"/>
              <w:right w:val="single" w:sz="8" w:space="0" w:color="000000"/>
            </w:tcBorders>
            <w:vAlign w:val="center"/>
          </w:tcPr>
          <w:p w:rsidR="001D011D" w:rsidRPr="00443139" w:rsidRDefault="001D011D" w:rsidP="003F43DB">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75%</w:t>
            </w:r>
          </w:p>
        </w:tc>
      </w:tr>
    </w:tbl>
    <w:p w:rsidR="001D011D" w:rsidRPr="00443139" w:rsidRDefault="001D011D" w:rsidP="00757BA8">
      <w:pPr>
        <w:pStyle w:val="ListParagraph"/>
        <w:spacing w:line="360" w:lineRule="auto"/>
        <w:ind w:firstLine="696"/>
        <w:jc w:val="both"/>
        <w:rPr>
          <w:rFonts w:ascii="Arial" w:hAnsi="Arial" w:cs="Arial"/>
          <w:sz w:val="24"/>
          <w:szCs w:val="24"/>
        </w:rPr>
      </w:pPr>
    </w:p>
    <w:p w:rsidR="001D011D" w:rsidRPr="00C9136C" w:rsidRDefault="001D011D" w:rsidP="00C9136C">
      <w:pPr>
        <w:spacing w:line="360" w:lineRule="auto"/>
        <w:ind w:firstLine="708"/>
        <w:jc w:val="both"/>
        <w:rPr>
          <w:rFonts w:ascii="Arial" w:hAnsi="Arial" w:cs="Arial"/>
          <w:sz w:val="24"/>
          <w:szCs w:val="24"/>
        </w:rPr>
      </w:pPr>
      <w:r w:rsidRPr="00C9136C">
        <w:rPr>
          <w:rFonts w:ascii="Arial" w:hAnsi="Arial" w:cs="Arial"/>
          <w:sz w:val="24"/>
          <w:szCs w:val="24"/>
        </w:rPr>
        <w:t>O exame do ecocardiograma e/ou a ecoscopia funcional foi realizada em 70% dos pacientes, porém em apenas 1 desses pacientes foram coletados os dados para o cálculo do índice cardíaco de forma completa. Em dois pacientes, foi anotado apenas o valor do VTI aórtico, faltando o valor do diâmetro da via de saída do ventrículo esquerdo. Para todos os pacientes foi possível o cálculo do escore de inotrópico (tabela 4), sendo o mais baixo de 20 e o mais alto de 185.</w:t>
      </w:r>
    </w:p>
    <w:p w:rsidR="001D011D" w:rsidRPr="00C9136C" w:rsidRDefault="001D011D" w:rsidP="00C9136C">
      <w:pPr>
        <w:spacing w:line="360" w:lineRule="auto"/>
        <w:ind w:firstLine="708"/>
        <w:jc w:val="both"/>
        <w:rPr>
          <w:rFonts w:ascii="Arial" w:hAnsi="Arial" w:cs="Arial"/>
          <w:sz w:val="24"/>
          <w:szCs w:val="24"/>
        </w:rPr>
      </w:pPr>
      <w:r w:rsidRPr="00C9136C">
        <w:rPr>
          <w:rFonts w:ascii="Arial" w:hAnsi="Arial" w:cs="Arial"/>
          <w:sz w:val="24"/>
          <w:szCs w:val="24"/>
        </w:rPr>
        <w:t>Quanto ao desfecho primário, apenas uma criança evoluiu para óbito. O tempo médio de resolução do choque foi de 6,4 dias e uma mediana de 4 dias (tabela 4).</w:t>
      </w:r>
    </w:p>
    <w:p w:rsidR="001D011D" w:rsidRPr="00443139" w:rsidRDefault="001D011D" w:rsidP="00C86922">
      <w:pPr>
        <w:pStyle w:val="ListParagraph"/>
        <w:spacing w:line="360" w:lineRule="auto"/>
        <w:jc w:val="both"/>
        <w:rPr>
          <w:rFonts w:ascii="Arial" w:hAnsi="Arial" w:cs="Arial"/>
          <w:sz w:val="24"/>
          <w:szCs w:val="24"/>
        </w:rPr>
      </w:pPr>
    </w:p>
    <w:tbl>
      <w:tblPr>
        <w:tblW w:w="8430" w:type="dxa"/>
        <w:tblInd w:w="2" w:type="dxa"/>
        <w:tblLayout w:type="fixed"/>
        <w:tblCellMar>
          <w:left w:w="70" w:type="dxa"/>
          <w:right w:w="70" w:type="dxa"/>
        </w:tblCellMar>
        <w:tblLook w:val="00A0"/>
      </w:tblPr>
      <w:tblGrid>
        <w:gridCol w:w="1985"/>
        <w:gridCol w:w="1559"/>
        <w:gridCol w:w="1559"/>
        <w:gridCol w:w="1701"/>
        <w:gridCol w:w="1626"/>
      </w:tblGrid>
      <w:tr w:rsidR="001D011D" w:rsidRPr="00443139">
        <w:trPr>
          <w:trHeight w:val="660"/>
        </w:trPr>
        <w:tc>
          <w:tcPr>
            <w:tcW w:w="1985" w:type="dxa"/>
            <w:tcBorders>
              <w:top w:val="nil"/>
              <w:left w:val="nil"/>
              <w:bottom w:val="nil"/>
              <w:right w:val="nil"/>
            </w:tcBorders>
            <w:noWrap/>
            <w:vAlign w:val="bottom"/>
          </w:tcPr>
          <w:p w:rsidR="001D011D" w:rsidRPr="00443139" w:rsidRDefault="001D011D" w:rsidP="00247F37">
            <w:pPr>
              <w:spacing w:after="0" w:line="240" w:lineRule="auto"/>
              <w:rPr>
                <w:rFonts w:ascii="Arial" w:hAnsi="Arial" w:cs="Arial"/>
                <w:sz w:val="20"/>
                <w:szCs w:val="20"/>
                <w:lang w:eastAsia="pt-BR"/>
              </w:rPr>
            </w:pPr>
          </w:p>
        </w:tc>
        <w:tc>
          <w:tcPr>
            <w:tcW w:w="3118" w:type="dxa"/>
            <w:gridSpan w:val="2"/>
            <w:tcBorders>
              <w:top w:val="single" w:sz="8" w:space="0" w:color="000000"/>
              <w:left w:val="single" w:sz="8" w:space="0" w:color="000000"/>
              <w:bottom w:val="single" w:sz="8" w:space="0" w:color="000000"/>
              <w:right w:val="nil"/>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MONITORIZAÇÃO HEMODINÂMICA</w:t>
            </w:r>
          </w:p>
        </w:tc>
        <w:tc>
          <w:tcPr>
            <w:tcW w:w="3327" w:type="dxa"/>
            <w:gridSpan w:val="2"/>
            <w:tcBorders>
              <w:top w:val="single" w:sz="8" w:space="0" w:color="auto"/>
              <w:left w:val="single" w:sz="8" w:space="0" w:color="auto"/>
              <w:bottom w:val="single" w:sz="8" w:space="0" w:color="auto"/>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DESFECHO PRIMÁRIO</w:t>
            </w:r>
          </w:p>
        </w:tc>
      </w:tr>
      <w:tr w:rsidR="001D011D" w:rsidRPr="00443139">
        <w:trPr>
          <w:trHeight w:val="804"/>
        </w:trPr>
        <w:tc>
          <w:tcPr>
            <w:tcW w:w="1985" w:type="dxa"/>
            <w:tcBorders>
              <w:top w:val="single" w:sz="8" w:space="0" w:color="000000"/>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TABELA 4</w:t>
            </w:r>
          </w:p>
        </w:tc>
        <w:tc>
          <w:tcPr>
            <w:tcW w:w="1559" w:type="dxa"/>
            <w:tcBorders>
              <w:top w:val="nil"/>
              <w:left w:val="nil"/>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Eco funcional</w:t>
            </w:r>
          </w:p>
        </w:tc>
        <w:tc>
          <w:tcPr>
            <w:tcW w:w="1559" w:type="dxa"/>
            <w:tcBorders>
              <w:top w:val="nil"/>
              <w:left w:val="nil"/>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Escore de inotrópico</w:t>
            </w:r>
          </w:p>
        </w:tc>
        <w:tc>
          <w:tcPr>
            <w:tcW w:w="1701" w:type="dxa"/>
            <w:tcBorders>
              <w:top w:val="nil"/>
              <w:left w:val="nil"/>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Tempo para resolução do choque</w:t>
            </w:r>
          </w:p>
        </w:tc>
        <w:tc>
          <w:tcPr>
            <w:tcW w:w="1626" w:type="dxa"/>
            <w:tcBorders>
              <w:top w:val="nil"/>
              <w:left w:val="nil"/>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Óbito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1</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sim</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80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9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2</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sim</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30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4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3</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sim</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120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em 2 dias</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4</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20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7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5</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xml:space="preserve">sim </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30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2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6</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20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3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7</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20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xml:space="preserve">3 dias </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8</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sim</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185 </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18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9 a</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40</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4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r w:rsidR="001D011D" w:rsidRPr="00443139">
        <w:trPr>
          <w:trHeight w:val="540"/>
        </w:trPr>
        <w:tc>
          <w:tcPr>
            <w:tcW w:w="1985" w:type="dxa"/>
            <w:tcBorders>
              <w:top w:val="nil"/>
              <w:left w:val="single" w:sz="8" w:space="0" w:color="000000"/>
              <w:bottom w:val="single" w:sz="8" w:space="0" w:color="000000"/>
              <w:right w:val="single" w:sz="8" w:space="0" w:color="000000"/>
            </w:tcBorders>
            <w:shd w:val="clear" w:color="000000" w:fill="D9D9D9"/>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Paciente 9 b</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sim</w:t>
            </w:r>
          </w:p>
        </w:tc>
        <w:tc>
          <w:tcPr>
            <w:tcW w:w="1559"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 175</w:t>
            </w:r>
          </w:p>
        </w:tc>
        <w:tc>
          <w:tcPr>
            <w:tcW w:w="1701"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8 dias</w:t>
            </w:r>
          </w:p>
        </w:tc>
        <w:tc>
          <w:tcPr>
            <w:tcW w:w="1626" w:type="dxa"/>
            <w:tcBorders>
              <w:top w:val="nil"/>
              <w:left w:val="nil"/>
              <w:bottom w:val="single" w:sz="8" w:space="0" w:color="000000"/>
              <w:right w:val="single" w:sz="8" w:space="0" w:color="000000"/>
            </w:tcBorders>
            <w:vAlign w:val="center"/>
          </w:tcPr>
          <w:p w:rsidR="001D011D" w:rsidRPr="00443139" w:rsidRDefault="001D011D" w:rsidP="00247F37">
            <w:pPr>
              <w:spacing w:after="0" w:line="240" w:lineRule="auto"/>
              <w:jc w:val="center"/>
              <w:rPr>
                <w:rFonts w:ascii="Arial" w:hAnsi="Arial" w:cs="Arial"/>
                <w:b/>
                <w:bCs/>
                <w:color w:val="000000"/>
                <w:sz w:val="20"/>
                <w:szCs w:val="20"/>
                <w:lang w:eastAsia="pt-BR"/>
              </w:rPr>
            </w:pPr>
            <w:r w:rsidRPr="00443139">
              <w:rPr>
                <w:rFonts w:ascii="Arial" w:hAnsi="Arial" w:cs="Arial"/>
                <w:b/>
                <w:bCs/>
                <w:color w:val="000000"/>
                <w:sz w:val="20"/>
                <w:szCs w:val="20"/>
                <w:lang w:eastAsia="pt-BR"/>
              </w:rPr>
              <w:t>não</w:t>
            </w:r>
          </w:p>
        </w:tc>
      </w:tr>
    </w:tbl>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CA22DE" w:rsidRDefault="001D011D" w:rsidP="00CA22DE">
      <w:pPr>
        <w:spacing w:line="360" w:lineRule="auto"/>
        <w:jc w:val="both"/>
        <w:rPr>
          <w:rFonts w:ascii="Arial" w:hAnsi="Arial" w:cs="Arial"/>
          <w:sz w:val="24"/>
          <w:szCs w:val="24"/>
        </w:rPr>
      </w:pPr>
    </w:p>
    <w:p w:rsidR="001D011D" w:rsidRPr="00443139" w:rsidRDefault="001D011D" w:rsidP="00247F37">
      <w:pPr>
        <w:pStyle w:val="ListParagraph"/>
        <w:numPr>
          <w:ilvl w:val="0"/>
          <w:numId w:val="7"/>
        </w:numPr>
        <w:spacing w:line="360" w:lineRule="auto"/>
        <w:jc w:val="both"/>
        <w:rPr>
          <w:rFonts w:ascii="Arial" w:hAnsi="Arial" w:cs="Arial"/>
          <w:sz w:val="24"/>
          <w:szCs w:val="24"/>
        </w:rPr>
      </w:pPr>
      <w:r w:rsidRPr="00443139">
        <w:rPr>
          <w:rFonts w:ascii="Arial" w:hAnsi="Arial" w:cs="Arial"/>
          <w:sz w:val="24"/>
          <w:szCs w:val="24"/>
        </w:rPr>
        <w:t>Discussão</w:t>
      </w:r>
    </w:p>
    <w:p w:rsidR="001D011D" w:rsidRDefault="001D011D" w:rsidP="008A7C7B">
      <w:pPr>
        <w:spacing w:line="360" w:lineRule="auto"/>
        <w:ind w:firstLine="708"/>
        <w:jc w:val="both"/>
        <w:rPr>
          <w:rFonts w:ascii="Arial" w:hAnsi="Arial" w:cs="Arial"/>
          <w:sz w:val="24"/>
          <w:szCs w:val="24"/>
        </w:rPr>
      </w:pPr>
      <w:r w:rsidRPr="00443139">
        <w:rPr>
          <w:rFonts w:ascii="Arial" w:hAnsi="Arial" w:cs="Arial"/>
          <w:sz w:val="24"/>
          <w:szCs w:val="24"/>
        </w:rPr>
        <w:t xml:space="preserve">Foram admitidas 9 crianças com choque séptico no período de 5 meses. Consideramos 10 amostras, pois um dos pacientes admitidos evoluiu com estabilização do quadro inicial após 4 dias e, ainda na mesma internação, apresentou nova piora preenchendo os critérios de inclusão novamente para o atual estudo. </w:t>
      </w:r>
      <w:r>
        <w:rPr>
          <w:rFonts w:ascii="Arial" w:hAnsi="Arial" w:cs="Arial"/>
          <w:sz w:val="24"/>
          <w:szCs w:val="24"/>
        </w:rPr>
        <w:t xml:space="preserve">Analisando os critérios clínicos, a maior parte dos nossos pacientes foi do sexo feminino. O que difere de dados da literatura em que se comenta que a maior incidência seja em meninos. E a nossa faixa etária também parece ser mais baixa, sendo composta em sua maioria de lactentes. No estudo de Brierley et al (8) a média de idade dos pacientes foi de 67 meses – a nossa de 27 meses -  e, no estudo de Ranjit et al (11), a mediana das idades foi de 54 meses enquanto a do nosso estudo foi de 7 meses. </w:t>
      </w:r>
    </w:p>
    <w:p w:rsidR="001D011D" w:rsidRPr="00443139" w:rsidRDefault="001D011D" w:rsidP="00C9136C">
      <w:pPr>
        <w:spacing w:line="360" w:lineRule="auto"/>
        <w:ind w:firstLine="708"/>
        <w:jc w:val="both"/>
        <w:rPr>
          <w:rFonts w:ascii="Arial" w:hAnsi="Arial" w:cs="Arial"/>
          <w:sz w:val="24"/>
          <w:szCs w:val="24"/>
        </w:rPr>
      </w:pPr>
      <w:r w:rsidRPr="00443139">
        <w:rPr>
          <w:rFonts w:ascii="Arial" w:hAnsi="Arial" w:cs="Arial"/>
          <w:sz w:val="24"/>
          <w:szCs w:val="24"/>
        </w:rPr>
        <w:t xml:space="preserve">Para o grupo de itens relacionados ao exame físico dependíamos de uma descrição e anotação bastante completa em prontuário eletrônico a cerca  dos sinais vitais da criança. Com os dados conseguidos, foi possível concluir que 55,5% das crianças possuía frequência cardíaca alterada para idade no momento da constatação do choque (tabela 2). Este achado era esperado visto que é o parâmetro a se alterar mais precocemente como forma compensatória.Quanto à característica do choque, 30% foi tido como descompensado pela presença de hipotensão ao avaliarmos valores de pressão arterial sistólica normal para idade (tabela 2). Se avaliássemos apenas a pressão arterial média, interpretaríamos como se apenas 10% fossem hipotensivo, porém esse fato foi devido a carência de dados anotados no prontuário para esta variável (tabela 2). Ranjit et al (11) em seu estudo de monitorização hemodinâmica do choque séptico, sugeriu uma classificação emvasodilatado que levava em consideração uma diferença maior que 40mmHg entre as pressões sistólicas e diastólicas ou pressão arterial diastólica menor que a metade da sistólica. Aplicando tal conceito, teríamos 8 choques vasoconstritos e 2 vasodilatados. Ainda no estudo da Ranjit et at (11) ela discute que 14 pacientes (de uma amostra de 48) foram erroneamente classificados como choque frio baseados no exame físico. E que após monitorização invasiva da pressão arterial e avaliação ecocardiográfica foi possível perceber que se tratavam de choques quentes. Uma possível explicação seria por um estado de hipovolemia que geraria uma vasoconstrição periférica como tentativa de aumentar a resistência vascular sistêmica, o que levaria a uma periferia vasoconstrita e uma interpretação de choque frio mesmo na presença de choque quente. Podemos inferir que o mesmo também possa ter ocorrido nesses dois pacientes que apresentaram o nível de pressão mais divergente. Ambos tiveram o diagnóstico etiológico inicial da sepse por gastroenterite com hipovolemia importante no início do quadro. </w:t>
      </w:r>
    </w:p>
    <w:p w:rsidR="001D011D" w:rsidRPr="00443139" w:rsidRDefault="001D011D" w:rsidP="00FA4AC6">
      <w:pPr>
        <w:spacing w:line="360" w:lineRule="auto"/>
        <w:ind w:firstLine="708"/>
        <w:jc w:val="both"/>
        <w:rPr>
          <w:rFonts w:ascii="Arial" w:hAnsi="Arial" w:cs="Arial"/>
          <w:sz w:val="24"/>
          <w:szCs w:val="24"/>
        </w:rPr>
      </w:pPr>
      <w:r w:rsidRPr="00443139">
        <w:rPr>
          <w:rFonts w:ascii="Arial" w:hAnsi="Arial" w:cs="Arial"/>
          <w:sz w:val="24"/>
          <w:szCs w:val="24"/>
        </w:rPr>
        <w:t>Ao avaliarmos o tempo de enchimento capilar, este foi descrito como imediato (menor que 2 segundos) em uma das 10 amostras de choque avaliadas (paciente 9a). Poderíamos, portanto, classificá-lo como choque vasodilatado. No entanto, é necessário chamar atenção para o caráter subjetivo e possível forma desigual de avaliação e múltiplas formas de aplicação para o tempo de enchimento capilar. Em um estudo da Sociedade Internacional de Anestesia (12), as autoras chegam a descrever fatores que influenciam na avaliação como a idade do paciente, temperatura da pele, do ambiente, iluminação do ambiente, tempo e quantidade de pressão aplicada no local, entre outros fatores (12,13)</w:t>
      </w:r>
      <w:r>
        <w:rPr>
          <w:rFonts w:ascii="Arial" w:hAnsi="Arial" w:cs="Arial"/>
          <w:sz w:val="24"/>
          <w:szCs w:val="24"/>
        </w:rPr>
        <w:t xml:space="preserve"> para análise desse item</w:t>
      </w:r>
      <w:r w:rsidRPr="00443139">
        <w:rPr>
          <w:rFonts w:ascii="Arial" w:hAnsi="Arial" w:cs="Arial"/>
          <w:sz w:val="24"/>
          <w:szCs w:val="24"/>
        </w:rPr>
        <w:t xml:space="preserve">.Voltando novamente a nos deixar dúvida sobre classificar o choque unicamente por achados do exame físico. </w:t>
      </w:r>
    </w:p>
    <w:p w:rsidR="001D011D" w:rsidRPr="00443139" w:rsidRDefault="001D011D" w:rsidP="00FA4AC6">
      <w:pPr>
        <w:spacing w:line="360" w:lineRule="auto"/>
        <w:ind w:firstLine="708"/>
        <w:jc w:val="both"/>
        <w:rPr>
          <w:rFonts w:ascii="Arial" w:hAnsi="Arial" w:cs="Arial"/>
          <w:sz w:val="24"/>
          <w:szCs w:val="24"/>
        </w:rPr>
      </w:pPr>
      <w:r w:rsidRPr="00443139">
        <w:rPr>
          <w:rFonts w:ascii="Arial" w:hAnsi="Arial" w:cs="Arial"/>
          <w:sz w:val="24"/>
          <w:szCs w:val="24"/>
        </w:rPr>
        <w:t>O grupo de dados coletado de forma mais incompleta foi o de exames laboratoriais. Fazia parte dos exames a coleta da saturação venosa central, lactato e bicarbonato sérico. Todos esses exames dependiam da coleta e resultado de gasometria. Na nossa unidade, não mais dispomos de gasômetro e, portanto dependíamos do aparelho funcionante nos outros setores. Acreditamos que essa dependência possa ter sido uma das explicações possíveis para a</w:t>
      </w:r>
      <w:r>
        <w:rPr>
          <w:rFonts w:ascii="Arial" w:hAnsi="Arial" w:cs="Arial"/>
          <w:sz w:val="24"/>
          <w:szCs w:val="24"/>
        </w:rPr>
        <w:t xml:space="preserve"> falta de dados laboratoriais. </w:t>
      </w:r>
    </w:p>
    <w:p w:rsidR="001D011D" w:rsidRPr="00443139" w:rsidRDefault="001D011D" w:rsidP="00FA4AC6">
      <w:pPr>
        <w:spacing w:line="360" w:lineRule="auto"/>
        <w:ind w:firstLine="708"/>
        <w:jc w:val="both"/>
        <w:rPr>
          <w:rFonts w:ascii="Arial" w:hAnsi="Arial" w:cs="Arial"/>
          <w:sz w:val="24"/>
          <w:szCs w:val="24"/>
        </w:rPr>
      </w:pPr>
      <w:r w:rsidRPr="00443139">
        <w:rPr>
          <w:rFonts w:ascii="Arial" w:hAnsi="Arial" w:cs="Arial"/>
          <w:sz w:val="24"/>
          <w:szCs w:val="24"/>
        </w:rPr>
        <w:t xml:space="preserve">O lactato é um grande marcador de perfusão tecidual e valores alterados juntamente com hipotensão classificam o tipo de pior prognóstico dos choques sépticos. Ranzani et al (14) avaliou tanto perfis de sepse grave quanto choque séptico em relação ao lactato sérico e o seu valor prognóstico na evolução dos pacientes. Em seu estudo, foi possível demonstrar que o risco de morte aumentava consideravelmente quando o valor inicial do lactato era acima de 2. No nosso estudo, o único paciente que evoluiu para óbito o fez de forma extremamente rápida e possuía lactato maior que 2, indo de encontro com os dados citados desse e de outros estudos (2,14). Além disso, foi um dos pacientes que </w:t>
      </w:r>
      <w:r>
        <w:rPr>
          <w:rFonts w:ascii="Arial" w:hAnsi="Arial" w:cs="Arial"/>
          <w:sz w:val="24"/>
          <w:szCs w:val="24"/>
        </w:rPr>
        <w:t>já possuía doença de base, com</w:t>
      </w:r>
      <w:r w:rsidRPr="00443139">
        <w:rPr>
          <w:rFonts w:ascii="Arial" w:hAnsi="Arial" w:cs="Arial"/>
          <w:sz w:val="24"/>
          <w:szCs w:val="24"/>
        </w:rPr>
        <w:t xml:space="preserve"> pior diurese em 12h, e infecção de corrente sanguínea por dois microorganismos documentada. Talvez todos esses fatores tenham corroborado para maior gravidade e consequente </w:t>
      </w:r>
      <w:r>
        <w:rPr>
          <w:rFonts w:ascii="Arial" w:hAnsi="Arial" w:cs="Arial"/>
          <w:sz w:val="24"/>
          <w:szCs w:val="24"/>
        </w:rPr>
        <w:t xml:space="preserve">evolução rápida para </w:t>
      </w:r>
      <w:r w:rsidRPr="00443139">
        <w:rPr>
          <w:rFonts w:ascii="Arial" w:hAnsi="Arial" w:cs="Arial"/>
          <w:sz w:val="24"/>
          <w:szCs w:val="24"/>
        </w:rPr>
        <w:t>óbito da criança.</w:t>
      </w:r>
      <w:r>
        <w:rPr>
          <w:rFonts w:ascii="Arial" w:hAnsi="Arial" w:cs="Arial"/>
          <w:sz w:val="24"/>
          <w:szCs w:val="24"/>
        </w:rPr>
        <w:t>Ao classificarmos os choques por meio do lactato, percebemos que 42,8% das nossas amostras foram de choque críptico, ou seja, normotenso porém de lactato alterado. Os outros 28,5%, choque vasoplégico (hipotensivo e de lactato normal) e 14,2% choque disóxico (hipotensivo e lactato alterado). Esses resultados demonstram que a maioria dos nossos choques foi portanto de lactato alterado.</w:t>
      </w:r>
    </w:p>
    <w:p w:rsidR="001D011D" w:rsidRPr="00443139" w:rsidRDefault="001D011D" w:rsidP="008A7C7B">
      <w:pPr>
        <w:spacing w:line="360" w:lineRule="auto"/>
        <w:ind w:firstLine="708"/>
        <w:jc w:val="both"/>
        <w:rPr>
          <w:rFonts w:ascii="Arial" w:hAnsi="Arial" w:cs="Arial"/>
          <w:sz w:val="24"/>
          <w:szCs w:val="24"/>
        </w:rPr>
      </w:pPr>
      <w:r>
        <w:rPr>
          <w:rFonts w:ascii="Arial" w:hAnsi="Arial" w:cs="Arial"/>
          <w:sz w:val="24"/>
          <w:szCs w:val="24"/>
        </w:rPr>
        <w:t>Atualmente, v</w:t>
      </w:r>
      <w:r w:rsidRPr="00443139">
        <w:rPr>
          <w:rFonts w:ascii="Arial" w:hAnsi="Arial" w:cs="Arial"/>
          <w:sz w:val="24"/>
          <w:szCs w:val="24"/>
        </w:rPr>
        <w:t xml:space="preserve">em se percebendo uma certa redução do uso da saturação venosa central (SVC) como marcador de seguimento nos pacientes em choque séptico isolado. A iniciativa SurvivingSepsisCampaign (2) possui um sessão de recomendações com atualizações para o atendimento desse perfil de pacientes. E devido os últimos ensaios não demonstrarem superioridade na monitorização da SVC ou da pressão venosa central (PVC), eles foram retirados como metas a serem normalizadas nas primeiras 6 horas. Em parte, isso explica o baixo número de coleta dessa variável no nosso trabalho (40%) e também pode ser explicada pela preferência pela gasometria arterial para cálculo do índice de oxigenação e relação pO2/FiO2. </w:t>
      </w:r>
    </w:p>
    <w:p w:rsidR="001D011D" w:rsidRPr="00443139" w:rsidRDefault="001D011D" w:rsidP="008A7C7B">
      <w:pPr>
        <w:spacing w:line="360" w:lineRule="auto"/>
        <w:ind w:firstLine="708"/>
        <w:jc w:val="both"/>
        <w:rPr>
          <w:rFonts w:ascii="Arial" w:hAnsi="Arial" w:cs="Arial"/>
          <w:sz w:val="24"/>
          <w:szCs w:val="24"/>
        </w:rPr>
      </w:pPr>
      <w:r w:rsidRPr="00443139">
        <w:rPr>
          <w:rFonts w:ascii="Arial" w:hAnsi="Arial" w:cs="Arial"/>
          <w:sz w:val="24"/>
          <w:szCs w:val="24"/>
        </w:rPr>
        <w:t xml:space="preserve">O uso do ecocardiogramavem a cada dia ganhando mais espaço como mais uma ferramenta hemodinâmica disponível para o paciente crítico(11,15). A avaliação funcional constitui uma análise rápida, relativamente simples, porém de grande impacto. A maioria dos pacientes do nosso estudo realizou ecoscopia a beira leito, até mesmo mais de uma vez devido gravidade e necessidades contínuas de reavaliação. Porém por desatenção da equipe e/ou falta de prática em se conseguir as medidas específicas necessárias para o trabalho, não tivemos sucesso na coleta do índice cardíaco. </w:t>
      </w:r>
      <w:r>
        <w:rPr>
          <w:rFonts w:ascii="Arial" w:hAnsi="Arial" w:cs="Arial"/>
          <w:sz w:val="24"/>
          <w:szCs w:val="24"/>
        </w:rPr>
        <w:t xml:space="preserve">Em dois pacientes, foi anotado apenas o valor do VTI da aorta, 12 e 9,3. </w:t>
      </w:r>
      <w:r w:rsidRPr="00443139">
        <w:rPr>
          <w:rFonts w:ascii="Arial" w:hAnsi="Arial" w:cs="Arial"/>
          <w:sz w:val="24"/>
          <w:szCs w:val="24"/>
        </w:rPr>
        <w:t>Na úni</w:t>
      </w:r>
      <w:r>
        <w:rPr>
          <w:rFonts w:ascii="Arial" w:hAnsi="Arial" w:cs="Arial"/>
          <w:sz w:val="24"/>
          <w:szCs w:val="24"/>
        </w:rPr>
        <w:t xml:space="preserve">ca paciente em que a coleta foi completa e foi possível o cálculo doíndice cardíaco </w:t>
      </w:r>
      <w:r w:rsidRPr="00443139">
        <w:rPr>
          <w:rFonts w:ascii="Arial" w:hAnsi="Arial" w:cs="Arial"/>
          <w:sz w:val="24"/>
          <w:szCs w:val="24"/>
        </w:rPr>
        <w:t>o valor</w:t>
      </w:r>
      <w:r>
        <w:rPr>
          <w:rFonts w:ascii="Arial" w:hAnsi="Arial" w:cs="Arial"/>
          <w:sz w:val="24"/>
          <w:szCs w:val="24"/>
        </w:rPr>
        <w:t xml:space="preserve"> encontrado</w:t>
      </w:r>
      <w:r w:rsidRPr="00443139">
        <w:rPr>
          <w:rFonts w:ascii="Arial" w:hAnsi="Arial" w:cs="Arial"/>
          <w:sz w:val="24"/>
          <w:szCs w:val="24"/>
        </w:rPr>
        <w:t xml:space="preserve"> foi de 3,8L/min/m2, sendo dentro da normalidade, demonstrando possível boa função ventricular. Porém esse índice deveria ser comparado entre as outras crianças como tentativa de correlação de gravidade e deterioração da função miocárdica. Sendo um dado isolado não foram possíveis maiores análises.</w:t>
      </w:r>
    </w:p>
    <w:p w:rsidR="001D011D" w:rsidRPr="00443139" w:rsidRDefault="001D011D" w:rsidP="003916AF">
      <w:pPr>
        <w:spacing w:line="360" w:lineRule="auto"/>
        <w:ind w:firstLine="708"/>
        <w:jc w:val="both"/>
        <w:rPr>
          <w:rFonts w:ascii="Arial" w:hAnsi="Arial" w:cs="Arial"/>
          <w:sz w:val="24"/>
          <w:szCs w:val="24"/>
        </w:rPr>
      </w:pPr>
      <w:r w:rsidRPr="00443139">
        <w:rPr>
          <w:rFonts w:ascii="Arial" w:hAnsi="Arial" w:cs="Arial"/>
          <w:sz w:val="24"/>
          <w:szCs w:val="24"/>
        </w:rPr>
        <w:t>O escore de inotrópico é uma forma de quantificar o suporte inotrópico e vasopressor oferecido. Quanto maior a dose usada, maior o escore. E independe diretamente do tempo total da duração da terapia. Os dois escores mais altos encontrados, foram de 185 (paciente 8) e 175 (paciente 9b)</w:t>
      </w:r>
      <w:r>
        <w:rPr>
          <w:rFonts w:ascii="Arial" w:hAnsi="Arial" w:cs="Arial"/>
          <w:sz w:val="24"/>
          <w:szCs w:val="24"/>
        </w:rPr>
        <w:t>, ambos os pacientes recebera</w:t>
      </w:r>
      <w:r w:rsidRPr="00443139">
        <w:rPr>
          <w:rFonts w:ascii="Arial" w:hAnsi="Arial" w:cs="Arial"/>
          <w:sz w:val="24"/>
          <w:szCs w:val="24"/>
        </w:rPr>
        <w:t>m 3 drogas vasoativas diferentes de forma concomitante e em doses altas. Os dois possuíam doenças de base (cardiopatia X má rotação intestinal). Porém no pac</w:t>
      </w:r>
      <w:r>
        <w:rPr>
          <w:rFonts w:ascii="Arial" w:hAnsi="Arial" w:cs="Arial"/>
          <w:sz w:val="24"/>
          <w:szCs w:val="24"/>
        </w:rPr>
        <w:t>iente cardiopata</w:t>
      </w:r>
      <w:r w:rsidRPr="00443139">
        <w:rPr>
          <w:rFonts w:ascii="Arial" w:hAnsi="Arial" w:cs="Arial"/>
          <w:sz w:val="24"/>
          <w:szCs w:val="24"/>
        </w:rPr>
        <w:t xml:space="preserve"> houve choque cardiogênico concomitante o que provavelmente retardou a melhora do paciente. Apesar de dois valores bastante elevado</w:t>
      </w:r>
      <w:r>
        <w:rPr>
          <w:rFonts w:ascii="Arial" w:hAnsi="Arial" w:cs="Arial"/>
          <w:sz w:val="24"/>
          <w:szCs w:val="24"/>
        </w:rPr>
        <w:t>s</w:t>
      </w:r>
      <w:r w:rsidRPr="00443139">
        <w:rPr>
          <w:rFonts w:ascii="Arial" w:hAnsi="Arial" w:cs="Arial"/>
          <w:sz w:val="24"/>
          <w:szCs w:val="24"/>
        </w:rPr>
        <w:t>, a mediana do escore foi de 35, valor que encontra-se mais próximo do relatado também por outros autores de trabalhos conduzidos em serviços semelhantes(2,8).</w:t>
      </w:r>
    </w:p>
    <w:p w:rsidR="001D011D" w:rsidRDefault="001D011D" w:rsidP="00294654">
      <w:pPr>
        <w:spacing w:line="360" w:lineRule="auto"/>
        <w:ind w:firstLine="708"/>
        <w:jc w:val="both"/>
        <w:rPr>
          <w:rFonts w:ascii="Arial" w:hAnsi="Arial" w:cs="Arial"/>
          <w:sz w:val="24"/>
          <w:szCs w:val="24"/>
        </w:rPr>
      </w:pPr>
      <w:r w:rsidRPr="00443139">
        <w:rPr>
          <w:rFonts w:ascii="Arial" w:hAnsi="Arial" w:cs="Arial"/>
          <w:sz w:val="24"/>
          <w:szCs w:val="24"/>
        </w:rPr>
        <w:t xml:space="preserve">O tempo médio para resolução do choque foi de 6,4 dias, sendo o de menor duração foi de 2 dias e o com maior duração foi de 18 dias. </w:t>
      </w:r>
      <w:r>
        <w:rPr>
          <w:rFonts w:ascii="Arial" w:hAnsi="Arial" w:cs="Arial"/>
          <w:sz w:val="24"/>
          <w:szCs w:val="24"/>
        </w:rPr>
        <w:t xml:space="preserve">No estudo da Ranjit et al (11) eles apresentaram um tempo médio de resolução de choque de 20h. </w:t>
      </w:r>
      <w:r w:rsidRPr="00443139">
        <w:rPr>
          <w:rFonts w:ascii="Arial" w:hAnsi="Arial" w:cs="Arial"/>
          <w:sz w:val="24"/>
          <w:szCs w:val="24"/>
        </w:rPr>
        <w:t>Tivemos apenas um óbito (11%),</w:t>
      </w:r>
      <w:r>
        <w:rPr>
          <w:rFonts w:ascii="Arial" w:hAnsi="Arial" w:cs="Arial"/>
          <w:sz w:val="24"/>
          <w:szCs w:val="24"/>
        </w:rPr>
        <w:t xml:space="preserve"> enquanto estudos como da Ranjit et al (11) com número total de pacientes maior, foi encontrado um total de óbitos de 8,3%.</w:t>
      </w:r>
    </w:p>
    <w:p w:rsidR="001D011D" w:rsidRPr="00443139" w:rsidRDefault="001D011D" w:rsidP="008A7C7B">
      <w:pPr>
        <w:spacing w:line="360" w:lineRule="auto"/>
        <w:ind w:firstLine="708"/>
        <w:jc w:val="both"/>
        <w:rPr>
          <w:rFonts w:ascii="Arial" w:hAnsi="Arial" w:cs="Arial"/>
          <w:sz w:val="24"/>
          <w:szCs w:val="24"/>
        </w:rPr>
      </w:pPr>
      <w:r>
        <w:rPr>
          <w:rFonts w:ascii="Arial" w:hAnsi="Arial" w:cs="Arial"/>
          <w:sz w:val="24"/>
          <w:szCs w:val="24"/>
        </w:rPr>
        <w:t xml:space="preserve">Diante de uma amostra de pequeno tamanho, os dados estatísticos ficaram restritos. </w:t>
      </w:r>
      <w:r w:rsidRPr="00443139">
        <w:rPr>
          <w:rFonts w:ascii="Arial" w:hAnsi="Arial" w:cs="Arial"/>
          <w:sz w:val="24"/>
          <w:szCs w:val="24"/>
        </w:rPr>
        <w:t>Mesmo com a inclusão dupla</w:t>
      </w:r>
      <w:r>
        <w:rPr>
          <w:rFonts w:ascii="Arial" w:hAnsi="Arial" w:cs="Arial"/>
          <w:sz w:val="24"/>
          <w:szCs w:val="24"/>
        </w:rPr>
        <w:t xml:space="preserve"> de um paciente, consideramos nosso número total ainda pequeno</w:t>
      </w:r>
      <w:r w:rsidRPr="00443139">
        <w:rPr>
          <w:rFonts w:ascii="Arial" w:hAnsi="Arial" w:cs="Arial"/>
          <w:sz w:val="24"/>
          <w:szCs w:val="24"/>
        </w:rPr>
        <w:t>. Infelizmente o período analisado coincidiu com um momento delicado da realidade da saúde pública do Brasil. Na ocasião dos 5 meses analisados, nós possuíamos 4 leitos bloqueados dentro da UTIP. Dois desses leitos destinados a pacientes agudos e os outros dois a pacientes cirúrgicos. Acreditamos que isso tenha trazido um impacto importante sob o número de admissões total na unidade e consequentemente diminuído também a possibilidade de internação de pacientes que atendessem ao perfil do nosso trabalho. Pelas estatísticas da nossa unidade, no ano de 2014, houve um total de 316 admissões. E nos anos anteriores</w:t>
      </w:r>
      <w:r>
        <w:rPr>
          <w:rFonts w:ascii="Arial" w:hAnsi="Arial" w:cs="Arial"/>
          <w:sz w:val="24"/>
          <w:szCs w:val="24"/>
        </w:rPr>
        <w:t>,</w:t>
      </w:r>
      <w:r w:rsidRPr="00443139">
        <w:rPr>
          <w:rFonts w:ascii="Arial" w:hAnsi="Arial" w:cs="Arial"/>
          <w:sz w:val="24"/>
          <w:szCs w:val="24"/>
        </w:rPr>
        <w:t xml:space="preserve"> 2013, 332; 2012, 348; 2011, 346. Já em 2015, esse número caiu para 259, o menor desses 5 anos. Sendo que no primeiro semestre foram 153 admissões e no segundo semestre apenas 106. Demonstrando um impacto significativo do fechamento dos leitos sob o número de admissões da unidade.</w:t>
      </w:r>
    </w:p>
    <w:p w:rsidR="001D011D" w:rsidRPr="00443139" w:rsidRDefault="001D011D" w:rsidP="00294654">
      <w:pPr>
        <w:spacing w:line="360" w:lineRule="auto"/>
        <w:ind w:firstLine="708"/>
        <w:jc w:val="both"/>
        <w:rPr>
          <w:rFonts w:ascii="Arial" w:hAnsi="Arial" w:cs="Arial"/>
          <w:sz w:val="24"/>
          <w:szCs w:val="24"/>
        </w:rPr>
      </w:pPr>
      <w:r>
        <w:rPr>
          <w:rFonts w:ascii="Arial" w:hAnsi="Arial" w:cs="Arial"/>
          <w:sz w:val="24"/>
          <w:szCs w:val="24"/>
        </w:rPr>
        <w:t xml:space="preserve">Diante do exposto, dentro das limitações pela pequena amostragem, concluímos que o </w:t>
      </w:r>
      <w:r w:rsidRPr="00443139">
        <w:rPr>
          <w:rFonts w:ascii="Arial" w:hAnsi="Arial" w:cs="Arial"/>
          <w:sz w:val="24"/>
          <w:szCs w:val="24"/>
        </w:rPr>
        <w:t>perfil clinico do nosso ch</w:t>
      </w:r>
      <w:r>
        <w:rPr>
          <w:rFonts w:ascii="Arial" w:hAnsi="Arial" w:cs="Arial"/>
          <w:sz w:val="24"/>
          <w:szCs w:val="24"/>
        </w:rPr>
        <w:t>oque séptico</w:t>
      </w:r>
      <w:r w:rsidRPr="00443139">
        <w:rPr>
          <w:rFonts w:ascii="Arial" w:hAnsi="Arial" w:cs="Arial"/>
          <w:sz w:val="24"/>
          <w:szCs w:val="24"/>
        </w:rPr>
        <w:t xml:space="preserve"> é de uma maioria de choques frios, </w:t>
      </w:r>
      <w:r>
        <w:rPr>
          <w:rFonts w:ascii="Arial" w:hAnsi="Arial" w:cs="Arial"/>
          <w:sz w:val="24"/>
          <w:szCs w:val="24"/>
        </w:rPr>
        <w:t>de lactato alterado</w:t>
      </w:r>
      <w:r w:rsidRPr="00443139">
        <w:rPr>
          <w:rFonts w:ascii="Arial" w:hAnsi="Arial" w:cs="Arial"/>
          <w:sz w:val="24"/>
          <w:szCs w:val="24"/>
        </w:rPr>
        <w:t xml:space="preserve">, de crianças </w:t>
      </w:r>
      <w:r>
        <w:rPr>
          <w:rFonts w:ascii="Arial" w:hAnsi="Arial" w:cs="Arial"/>
          <w:sz w:val="24"/>
          <w:szCs w:val="24"/>
        </w:rPr>
        <w:t xml:space="preserve">portadoras de doenças de base, </w:t>
      </w:r>
      <w:r w:rsidRPr="00443139">
        <w:rPr>
          <w:rFonts w:ascii="Arial" w:hAnsi="Arial" w:cs="Arial"/>
          <w:sz w:val="24"/>
          <w:szCs w:val="24"/>
        </w:rPr>
        <w:t>que dão entrada, em sua maioria, não hipotensas, evoluindo com resolução média</w:t>
      </w:r>
      <w:r>
        <w:rPr>
          <w:rFonts w:ascii="Arial" w:hAnsi="Arial" w:cs="Arial"/>
          <w:sz w:val="24"/>
          <w:szCs w:val="24"/>
        </w:rPr>
        <w:t xml:space="preserve"> do choque</w:t>
      </w:r>
      <w:r w:rsidRPr="00443139">
        <w:rPr>
          <w:rFonts w:ascii="Arial" w:hAnsi="Arial" w:cs="Arial"/>
          <w:sz w:val="24"/>
          <w:szCs w:val="24"/>
        </w:rPr>
        <w:t xml:space="preserve"> em menos de uma semana.</w:t>
      </w:r>
    </w:p>
    <w:p w:rsidR="001D011D" w:rsidRPr="00443139"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r w:rsidRPr="00443139">
        <w:rPr>
          <w:rFonts w:ascii="Arial" w:hAnsi="Arial" w:cs="Arial"/>
          <w:sz w:val="24"/>
          <w:szCs w:val="24"/>
        </w:rPr>
        <w:tab/>
      </w: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Default="001D011D" w:rsidP="00DF775A">
      <w:pPr>
        <w:spacing w:line="360" w:lineRule="auto"/>
        <w:jc w:val="both"/>
        <w:rPr>
          <w:rFonts w:ascii="Arial" w:hAnsi="Arial" w:cs="Arial"/>
          <w:sz w:val="24"/>
          <w:szCs w:val="24"/>
        </w:rPr>
      </w:pPr>
    </w:p>
    <w:p w:rsidR="001D011D" w:rsidRPr="00443139" w:rsidRDefault="001D011D" w:rsidP="00DF775A">
      <w:pPr>
        <w:spacing w:line="360" w:lineRule="auto"/>
        <w:jc w:val="both"/>
        <w:rPr>
          <w:rFonts w:ascii="Arial" w:hAnsi="Arial" w:cs="Arial"/>
          <w:sz w:val="24"/>
          <w:szCs w:val="24"/>
        </w:rPr>
      </w:pPr>
    </w:p>
    <w:p w:rsidR="001D011D" w:rsidRPr="00443139" w:rsidRDefault="001D011D" w:rsidP="00DF775A">
      <w:pPr>
        <w:spacing w:line="360" w:lineRule="auto"/>
        <w:jc w:val="both"/>
        <w:rPr>
          <w:rFonts w:ascii="Arial" w:hAnsi="Arial" w:cs="Arial"/>
          <w:sz w:val="24"/>
          <w:szCs w:val="24"/>
        </w:rPr>
      </w:pPr>
    </w:p>
    <w:p w:rsidR="001D011D" w:rsidRPr="00443139" w:rsidRDefault="001D011D" w:rsidP="00DF775A">
      <w:pPr>
        <w:spacing w:line="360" w:lineRule="auto"/>
        <w:jc w:val="both"/>
        <w:rPr>
          <w:rFonts w:ascii="Arial" w:hAnsi="Arial" w:cs="Arial"/>
          <w:sz w:val="24"/>
          <w:szCs w:val="24"/>
        </w:rPr>
      </w:pPr>
      <w:r w:rsidRPr="00443139">
        <w:rPr>
          <w:rFonts w:ascii="Arial" w:hAnsi="Arial" w:cs="Arial"/>
          <w:sz w:val="24"/>
          <w:szCs w:val="24"/>
        </w:rPr>
        <w:t xml:space="preserve">6. Conclusão </w:t>
      </w:r>
    </w:p>
    <w:p w:rsidR="001D011D" w:rsidRPr="00443139" w:rsidRDefault="001D011D" w:rsidP="00294654">
      <w:pPr>
        <w:spacing w:line="360" w:lineRule="auto"/>
        <w:ind w:firstLine="708"/>
        <w:jc w:val="both"/>
        <w:rPr>
          <w:rFonts w:ascii="Arial" w:hAnsi="Arial" w:cs="Arial"/>
          <w:sz w:val="24"/>
          <w:szCs w:val="24"/>
        </w:rPr>
      </w:pPr>
      <w:r w:rsidRPr="00443139">
        <w:rPr>
          <w:rFonts w:ascii="Arial" w:hAnsi="Arial" w:cs="Arial"/>
          <w:sz w:val="24"/>
          <w:szCs w:val="24"/>
        </w:rPr>
        <w:t xml:space="preserve">Diante de uma amostra pequena de pacientes se torna difícil traçar um perfil clínico totalmente fidedigno de uma unidade de terapia intensiva tão ampla. Com os achados do atual trabalho, pudemos perceber que não se pode confiar em uma única variável para se classificar um choque em vasodilatadoou vasoconstrito. A monitorização invasiva juntamente com o exame físico parecem </w:t>
      </w:r>
      <w:r>
        <w:rPr>
          <w:rFonts w:ascii="Arial" w:hAnsi="Arial" w:cs="Arial"/>
          <w:sz w:val="24"/>
          <w:szCs w:val="24"/>
        </w:rPr>
        <w:t xml:space="preserve">ser </w:t>
      </w:r>
      <w:r w:rsidRPr="00443139">
        <w:rPr>
          <w:rFonts w:ascii="Arial" w:hAnsi="Arial" w:cs="Arial"/>
          <w:sz w:val="24"/>
          <w:szCs w:val="24"/>
        </w:rPr>
        <w:t>a melhor forma de traçar esse perfil. Porém ainda precisamos de uma maior intimidade com ferramentas como o ecocardiograma funcional para facilitar detecção precoce de condições potencialmente reversíveis e indicar condutas mais precocemente.</w:t>
      </w:r>
      <w:bookmarkStart w:id="40" w:name="_GoBack"/>
      <w:bookmarkEnd w:id="40"/>
    </w:p>
    <w:p w:rsidR="001D011D" w:rsidRPr="00443139" w:rsidRDefault="001D011D" w:rsidP="00B62411">
      <w:pPr>
        <w:spacing w:line="360" w:lineRule="auto"/>
        <w:jc w:val="both"/>
        <w:rPr>
          <w:rFonts w:ascii="Arial" w:hAnsi="Arial" w:cs="Arial"/>
          <w:sz w:val="24"/>
          <w:szCs w:val="24"/>
        </w:rPr>
      </w:pPr>
    </w:p>
    <w:p w:rsidR="001D011D" w:rsidRPr="00443139" w:rsidRDefault="001D011D" w:rsidP="00B62411">
      <w:pPr>
        <w:spacing w:line="360" w:lineRule="auto"/>
        <w:jc w:val="both"/>
        <w:rPr>
          <w:rFonts w:ascii="Arial" w:hAnsi="Arial" w:cs="Arial"/>
          <w:sz w:val="24"/>
          <w:szCs w:val="24"/>
        </w:rPr>
      </w:pPr>
    </w:p>
    <w:p w:rsidR="001D011D" w:rsidRPr="00443139" w:rsidRDefault="001D011D" w:rsidP="001F16C5">
      <w:pPr>
        <w:spacing w:line="360" w:lineRule="auto"/>
        <w:jc w:val="both"/>
        <w:rPr>
          <w:rFonts w:ascii="Arial" w:hAnsi="Arial" w:cs="Arial"/>
          <w:sz w:val="24"/>
          <w:szCs w:val="24"/>
        </w:rPr>
      </w:pPr>
    </w:p>
    <w:p w:rsidR="001D011D" w:rsidRPr="00443139" w:rsidRDefault="001D011D" w:rsidP="001F16C5">
      <w:pPr>
        <w:spacing w:line="360" w:lineRule="auto"/>
        <w:jc w:val="both"/>
        <w:rPr>
          <w:rFonts w:ascii="Arial" w:hAnsi="Arial" w:cs="Arial"/>
          <w:sz w:val="24"/>
          <w:szCs w:val="24"/>
        </w:rPr>
      </w:pPr>
    </w:p>
    <w:p w:rsidR="001D011D" w:rsidRPr="00443139" w:rsidRDefault="001D011D" w:rsidP="001F16C5">
      <w:pPr>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294654">
      <w:pPr>
        <w:spacing w:line="360" w:lineRule="auto"/>
        <w:jc w:val="both"/>
        <w:rPr>
          <w:rFonts w:ascii="Arial" w:hAnsi="Arial" w:cs="Arial"/>
          <w:sz w:val="24"/>
          <w:szCs w:val="24"/>
        </w:rPr>
      </w:pPr>
    </w:p>
    <w:p w:rsidR="001D011D" w:rsidRPr="00443139" w:rsidRDefault="001D011D" w:rsidP="00C86922">
      <w:pPr>
        <w:pStyle w:val="ListParagraph"/>
        <w:spacing w:line="360" w:lineRule="auto"/>
        <w:jc w:val="both"/>
        <w:rPr>
          <w:rFonts w:ascii="Arial" w:hAnsi="Arial" w:cs="Arial"/>
          <w:sz w:val="24"/>
          <w:szCs w:val="24"/>
        </w:rPr>
      </w:pPr>
    </w:p>
    <w:p w:rsidR="001D011D" w:rsidRPr="00443139" w:rsidRDefault="001D011D" w:rsidP="00294654">
      <w:pPr>
        <w:pStyle w:val="ListParagraph"/>
        <w:numPr>
          <w:ilvl w:val="0"/>
          <w:numId w:val="7"/>
        </w:numPr>
        <w:spacing w:line="360" w:lineRule="auto"/>
        <w:jc w:val="both"/>
        <w:rPr>
          <w:rFonts w:ascii="Arial" w:hAnsi="Arial" w:cs="Arial"/>
          <w:sz w:val="24"/>
          <w:szCs w:val="24"/>
        </w:rPr>
      </w:pPr>
      <w:r w:rsidRPr="00443139">
        <w:rPr>
          <w:rFonts w:ascii="Arial" w:hAnsi="Arial" w:cs="Arial"/>
          <w:sz w:val="24"/>
          <w:szCs w:val="24"/>
        </w:rPr>
        <w:t>Referências bibliográficas</w:t>
      </w:r>
    </w:p>
    <w:p w:rsidR="001D011D" w:rsidRPr="00443139" w:rsidRDefault="001D011D" w:rsidP="00D87BB1">
      <w:pPr>
        <w:pStyle w:val="ListParagraph"/>
        <w:tabs>
          <w:tab w:val="left" w:pos="2996"/>
        </w:tabs>
        <w:spacing w:line="360" w:lineRule="auto"/>
        <w:rPr>
          <w:rFonts w:ascii="Arial" w:hAnsi="Arial" w:cs="Arial"/>
          <w:sz w:val="24"/>
          <w:szCs w:val="24"/>
        </w:rPr>
      </w:pPr>
      <w:r w:rsidRPr="00443139">
        <w:rPr>
          <w:rFonts w:ascii="Arial" w:hAnsi="Arial" w:cs="Arial"/>
          <w:sz w:val="24"/>
          <w:szCs w:val="24"/>
        </w:rPr>
        <w:tab/>
      </w:r>
    </w:p>
    <w:p w:rsidR="001D011D" w:rsidRPr="00443139" w:rsidRDefault="001D011D" w:rsidP="00647BAB">
      <w:pPr>
        <w:pStyle w:val="ListParagraph"/>
        <w:numPr>
          <w:ilvl w:val="0"/>
          <w:numId w:val="9"/>
        </w:numPr>
        <w:spacing w:line="360" w:lineRule="auto"/>
        <w:jc w:val="both"/>
        <w:rPr>
          <w:rFonts w:ascii="Arial" w:hAnsi="Arial" w:cs="Arial"/>
          <w:sz w:val="24"/>
          <w:szCs w:val="24"/>
        </w:rPr>
      </w:pPr>
      <w:r w:rsidRPr="00443139">
        <w:rPr>
          <w:rFonts w:ascii="Arial" w:hAnsi="Arial" w:cs="Arial"/>
          <w:sz w:val="24"/>
          <w:szCs w:val="24"/>
        </w:rPr>
        <w:t>PIVA, J. P.; GARCIA, P. C. R. Medicina Intensiva em Pediatria. Rio de Janeiro: Revinter, 2014.</w:t>
      </w:r>
    </w:p>
    <w:p w:rsidR="001D011D" w:rsidRPr="00443139" w:rsidRDefault="001D011D" w:rsidP="00647BAB">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443139">
        <w:rPr>
          <w:rFonts w:ascii="Arial" w:hAnsi="Arial" w:cs="Arial"/>
          <w:sz w:val="24"/>
          <w:szCs w:val="24"/>
          <w:lang w:val="en-US"/>
        </w:rPr>
        <w:t>Dellinger R, Levy M, Rhodes A. Surviving Sepsis Campaign: international guidelines for management of severe sepsis and septic shock, 2012. Intensive care ... [Internet]. 2013;41(2):580–637. Available from:http://www.vollman.com/pdf/ersepsis.pdf\nhttp://www.ncbi.nlm.nih.gov/pubmed/23353941\nhttp://link.springer.co m/article/10.1007/s00134-012-2769-8.</w:t>
      </w:r>
    </w:p>
    <w:p w:rsidR="001D011D" w:rsidRPr="000F41C8" w:rsidRDefault="001D011D" w:rsidP="008F2979">
      <w:pPr>
        <w:pStyle w:val="ListParagraph"/>
        <w:numPr>
          <w:ilvl w:val="0"/>
          <w:numId w:val="9"/>
        </w:numPr>
        <w:spacing w:line="360" w:lineRule="auto"/>
        <w:jc w:val="both"/>
        <w:rPr>
          <w:rFonts w:ascii="Arial" w:hAnsi="Arial" w:cs="Arial"/>
          <w:sz w:val="24"/>
          <w:szCs w:val="24"/>
          <w:lang w:val="en-US"/>
        </w:rPr>
      </w:pPr>
      <w:r w:rsidRPr="000F41C8">
        <w:rPr>
          <w:rFonts w:ascii="Arial" w:hAnsi="Arial" w:cs="Arial"/>
          <w:sz w:val="24"/>
          <w:szCs w:val="24"/>
          <w:lang w:val="en-US"/>
        </w:rPr>
        <w:t xml:space="preserve">ANGUS, D. C.; VAN DER POLL, T. SevereSepsisandSepticShock. </w:t>
      </w:r>
      <w:r w:rsidRPr="000F41C8">
        <w:rPr>
          <w:rFonts w:ascii="Arial" w:hAnsi="Arial" w:cs="Arial"/>
          <w:i/>
          <w:iCs/>
          <w:sz w:val="24"/>
          <w:szCs w:val="24"/>
          <w:lang w:val="en-US"/>
        </w:rPr>
        <w:t>The New EnglandJournalof Medicine</w:t>
      </w:r>
      <w:r w:rsidRPr="000F41C8">
        <w:rPr>
          <w:rFonts w:ascii="Arial" w:hAnsi="Arial" w:cs="Arial"/>
          <w:sz w:val="24"/>
          <w:szCs w:val="24"/>
          <w:lang w:val="en-US"/>
        </w:rPr>
        <w:t>, 29 ago. 2013.</w:t>
      </w:r>
    </w:p>
    <w:p w:rsidR="001D011D" w:rsidRPr="00443139" w:rsidRDefault="001D011D" w:rsidP="008F2979">
      <w:pPr>
        <w:pStyle w:val="ListParagraph"/>
        <w:numPr>
          <w:ilvl w:val="0"/>
          <w:numId w:val="9"/>
        </w:numPr>
        <w:spacing w:line="360" w:lineRule="auto"/>
        <w:jc w:val="both"/>
        <w:rPr>
          <w:rFonts w:ascii="Arial" w:hAnsi="Arial" w:cs="Arial"/>
          <w:sz w:val="24"/>
          <w:szCs w:val="24"/>
        </w:rPr>
      </w:pPr>
      <w:r w:rsidRPr="00443139">
        <w:rPr>
          <w:rFonts w:ascii="Arial" w:hAnsi="Arial" w:cs="Arial"/>
          <w:sz w:val="24"/>
          <w:szCs w:val="24"/>
          <w:lang w:val="en-US"/>
        </w:rPr>
        <w:t xml:space="preserve">Kleinman ME, Chameides L, Schexnayder SM, Samson R a., Hazinski MF, Atkins DL, et al. Pediatric Advanced Life Support: 2010 American Heart Association Guidelines for Cardiopulmonary Resuscitation and Emergency Cardiovascular Care. Pediatrics [Internet]. 2010;126(5):e1361–99. Available from: http://pediatrics.aappublications.org/cgi/doi/10.1542/peds.2010-2972D </w:t>
      </w:r>
      <w:r w:rsidRPr="00443139">
        <w:rPr>
          <w:rFonts w:ascii="MS Gothic" w:eastAsia="MS Gothic" w:hAnsi="MS Gothic" w:cs="MS Gothic" w:hint="eastAsia"/>
          <w:sz w:val="24"/>
          <w:szCs w:val="24"/>
          <w:lang w:val="en-US"/>
        </w:rPr>
        <w:t> </w:t>
      </w:r>
    </w:p>
    <w:p w:rsidR="001D011D" w:rsidRPr="00443139" w:rsidRDefault="001D011D" w:rsidP="00647BAB">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0F41C8">
        <w:rPr>
          <w:rFonts w:ascii="Arial" w:hAnsi="Arial" w:cs="Arial"/>
          <w:sz w:val="24"/>
          <w:szCs w:val="24"/>
        </w:rPr>
        <w:t xml:space="preserve">EINLOFT, P.R; PIVA, J.P. PerfilEpidemiologico de dezesseisanos de umaunidadeterapia intensive pediátrica. </w:t>
      </w:r>
      <w:r w:rsidRPr="00443139">
        <w:rPr>
          <w:rFonts w:ascii="Arial" w:hAnsi="Arial" w:cs="Arial"/>
          <w:i/>
          <w:iCs/>
          <w:sz w:val="24"/>
          <w:szCs w:val="24"/>
          <w:lang w:val="en-US"/>
        </w:rPr>
        <w:t>Rev SaúdePública.</w:t>
      </w:r>
      <w:r w:rsidRPr="00443139">
        <w:rPr>
          <w:rFonts w:ascii="Arial" w:hAnsi="Arial" w:cs="Arial"/>
          <w:sz w:val="24"/>
          <w:szCs w:val="24"/>
          <w:lang w:val="en-US"/>
        </w:rPr>
        <w:t xml:space="preserve"> 2002; 36: 728-33.</w:t>
      </w:r>
    </w:p>
    <w:p w:rsidR="001D011D" w:rsidRPr="00443139" w:rsidRDefault="001D011D" w:rsidP="007E63AA">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443139">
        <w:rPr>
          <w:rFonts w:ascii="Arial" w:hAnsi="Arial" w:cs="Arial"/>
          <w:sz w:val="24"/>
          <w:szCs w:val="24"/>
          <w:lang w:val="en-US"/>
        </w:rPr>
        <w:t xml:space="preserve">WATSON, RS, CARCILLO, JA, Linde-Zwirble WT et al. The Epidemiology of severe sepsis in children in the United States. </w:t>
      </w:r>
      <w:r w:rsidRPr="00443139">
        <w:rPr>
          <w:rFonts w:ascii="Arial" w:hAnsi="Arial" w:cs="Arial"/>
          <w:sz w:val="24"/>
          <w:szCs w:val="24"/>
        </w:rPr>
        <w:t>Am J RespirCritCareMed 2003; 167 (5): 695-701</w:t>
      </w:r>
    </w:p>
    <w:p w:rsidR="001D011D" w:rsidRPr="00443139" w:rsidRDefault="001D011D" w:rsidP="007E63AA">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443139">
        <w:rPr>
          <w:rFonts w:ascii="Arial" w:hAnsi="Arial" w:cs="Arial"/>
          <w:sz w:val="24"/>
          <w:szCs w:val="24"/>
          <w:lang w:val="en-US"/>
        </w:rPr>
        <w:t xml:space="preserve">PARRILLO, JE. Pathogenetic mechanisms of septic shock. </w:t>
      </w:r>
      <w:r w:rsidRPr="00443139">
        <w:rPr>
          <w:rFonts w:ascii="Arial" w:hAnsi="Arial" w:cs="Arial"/>
          <w:i/>
          <w:iCs/>
          <w:sz w:val="24"/>
          <w:szCs w:val="24"/>
          <w:lang w:val="en-US"/>
        </w:rPr>
        <w:t xml:space="preserve">N Engl J Med. </w:t>
      </w:r>
      <w:r w:rsidRPr="00443139">
        <w:rPr>
          <w:rFonts w:ascii="Arial" w:hAnsi="Arial" w:cs="Arial"/>
          <w:sz w:val="24"/>
          <w:szCs w:val="24"/>
          <w:lang w:val="en-US"/>
        </w:rPr>
        <w:t>1993;328(20):1471–1477</w:t>
      </w:r>
    </w:p>
    <w:p w:rsidR="001D011D" w:rsidRPr="00443139" w:rsidRDefault="001D011D" w:rsidP="007E63AA">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443139">
        <w:rPr>
          <w:rFonts w:ascii="Arial" w:hAnsi="Arial" w:cs="Arial"/>
          <w:sz w:val="24"/>
          <w:szCs w:val="24"/>
          <w:lang w:val="en-US"/>
        </w:rPr>
        <w:t xml:space="preserve">BRIERLEY, J, PETERS, MJ: Distinct hemodynamic patterns of septic shock at presentation to pediatric intensive care. </w:t>
      </w:r>
      <w:r w:rsidRPr="00443139">
        <w:rPr>
          <w:rFonts w:ascii="Arial" w:hAnsi="Arial" w:cs="Arial"/>
          <w:i/>
          <w:iCs/>
          <w:sz w:val="24"/>
          <w:szCs w:val="24"/>
        </w:rPr>
        <w:t>Pediatrics</w:t>
      </w:r>
      <w:r w:rsidRPr="00443139">
        <w:rPr>
          <w:rFonts w:ascii="Arial" w:hAnsi="Arial" w:cs="Arial"/>
          <w:sz w:val="24"/>
          <w:szCs w:val="24"/>
        </w:rPr>
        <w:t>2008; 122:752–759.</w:t>
      </w:r>
    </w:p>
    <w:p w:rsidR="001D011D" w:rsidRPr="00443139" w:rsidRDefault="001D011D" w:rsidP="007E63AA">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443139">
        <w:rPr>
          <w:rFonts w:ascii="Arial" w:hAnsi="Arial" w:cs="Arial"/>
          <w:sz w:val="24"/>
          <w:szCs w:val="24"/>
          <w:lang w:val="en-US"/>
        </w:rPr>
        <w:t xml:space="preserve">CENEVIVA G, et al Hemodynamic support in fluid-refractory pediatric septic shock. </w:t>
      </w:r>
      <w:r w:rsidRPr="00443139">
        <w:rPr>
          <w:rFonts w:ascii="Arial" w:hAnsi="Arial" w:cs="Arial"/>
          <w:i/>
          <w:iCs/>
          <w:sz w:val="24"/>
          <w:szCs w:val="24"/>
        </w:rPr>
        <w:t xml:space="preserve">Pediatrics. </w:t>
      </w:r>
      <w:r w:rsidRPr="00443139">
        <w:rPr>
          <w:rFonts w:ascii="Arial" w:hAnsi="Arial" w:cs="Arial"/>
          <w:sz w:val="24"/>
          <w:szCs w:val="24"/>
        </w:rPr>
        <w:t>1998;102(2).</w:t>
      </w:r>
    </w:p>
    <w:p w:rsidR="001D011D" w:rsidRPr="00443139" w:rsidRDefault="001D011D" w:rsidP="007E63AA">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443139">
        <w:rPr>
          <w:rFonts w:ascii="Arial" w:hAnsi="Arial" w:cs="Arial"/>
          <w:sz w:val="24"/>
          <w:szCs w:val="24"/>
          <w:lang w:val="en-US"/>
        </w:rPr>
        <w:t xml:space="preserve"> RANJIT S, KISSON, N. JAYAKUMAR I: Aggressive management of dengue shock syndrome may decrease mortality rate: A suggested protocol. </w:t>
      </w:r>
      <w:r w:rsidRPr="00443139">
        <w:rPr>
          <w:rFonts w:ascii="Arial" w:hAnsi="Arial" w:cs="Arial"/>
          <w:i/>
          <w:iCs/>
          <w:sz w:val="24"/>
          <w:szCs w:val="24"/>
        </w:rPr>
        <w:t>PediatrCritCareMed</w:t>
      </w:r>
      <w:r w:rsidRPr="00443139">
        <w:rPr>
          <w:rFonts w:ascii="Arial" w:hAnsi="Arial" w:cs="Arial"/>
          <w:sz w:val="24"/>
          <w:szCs w:val="24"/>
        </w:rPr>
        <w:t>2005; 6:412–419.</w:t>
      </w:r>
    </w:p>
    <w:p w:rsidR="001D011D" w:rsidRPr="00443139" w:rsidRDefault="001D011D" w:rsidP="00C8401D">
      <w:pPr>
        <w:pStyle w:val="ListParagraph"/>
        <w:numPr>
          <w:ilvl w:val="0"/>
          <w:numId w:val="9"/>
        </w:numPr>
        <w:spacing w:line="360" w:lineRule="auto"/>
        <w:jc w:val="both"/>
        <w:rPr>
          <w:rFonts w:ascii="Arial" w:hAnsi="Arial" w:cs="Arial"/>
          <w:sz w:val="24"/>
          <w:szCs w:val="24"/>
        </w:rPr>
      </w:pPr>
      <w:r w:rsidRPr="000F41C8">
        <w:rPr>
          <w:rFonts w:ascii="Arial" w:hAnsi="Arial" w:cs="Arial"/>
          <w:sz w:val="24"/>
          <w:szCs w:val="24"/>
          <w:lang w:val="en-US"/>
        </w:rPr>
        <w:t xml:space="preserve"> RANJIT, S. et al. Multimodal Monitoring for HemodynamicCategorizationand Management ofPediatricSepticShock: A PilotObservationalStudy. </w:t>
      </w:r>
      <w:r w:rsidRPr="00443139">
        <w:rPr>
          <w:rFonts w:ascii="Arial" w:hAnsi="Arial" w:cs="Arial"/>
          <w:i/>
          <w:iCs/>
          <w:sz w:val="24"/>
          <w:szCs w:val="24"/>
        </w:rPr>
        <w:t>PediatricCriticalCare Medicine Journal</w:t>
      </w:r>
      <w:r w:rsidRPr="00443139">
        <w:rPr>
          <w:rFonts w:ascii="Arial" w:hAnsi="Arial" w:cs="Arial"/>
          <w:sz w:val="24"/>
          <w:szCs w:val="24"/>
        </w:rPr>
        <w:t>, janeiro 2014.</w:t>
      </w:r>
    </w:p>
    <w:p w:rsidR="001D011D" w:rsidRPr="00443139" w:rsidRDefault="001D011D" w:rsidP="007E63AA">
      <w:pPr>
        <w:widowControl w:val="0"/>
        <w:numPr>
          <w:ilvl w:val="0"/>
          <w:numId w:val="9"/>
        </w:numPr>
        <w:tabs>
          <w:tab w:val="left" w:pos="220"/>
          <w:tab w:val="left" w:pos="720"/>
        </w:tabs>
        <w:autoSpaceDE w:val="0"/>
        <w:autoSpaceDN w:val="0"/>
        <w:adjustRightInd w:val="0"/>
        <w:spacing w:after="240" w:line="360" w:lineRule="auto"/>
        <w:jc w:val="both"/>
        <w:rPr>
          <w:rFonts w:ascii="Arial" w:hAnsi="Arial" w:cs="Arial"/>
          <w:sz w:val="24"/>
          <w:szCs w:val="24"/>
          <w:lang w:val="en-US"/>
        </w:rPr>
      </w:pPr>
      <w:r w:rsidRPr="00443139">
        <w:rPr>
          <w:rFonts w:ascii="Arial" w:hAnsi="Arial" w:cs="Arial"/>
          <w:sz w:val="24"/>
          <w:szCs w:val="24"/>
          <w:lang w:val="en-US"/>
        </w:rPr>
        <w:t xml:space="preserve"> PICKARD, A. KARLEN, W. ANSERMINO, M. Capilarry refill time: is it still a useful clinical sign?</w:t>
      </w:r>
      <w:r w:rsidRPr="00443139">
        <w:rPr>
          <w:rFonts w:ascii="Arial" w:hAnsi="Arial" w:cs="Arial"/>
          <w:i/>
          <w:iCs/>
          <w:sz w:val="24"/>
          <w:szCs w:val="24"/>
          <w:lang w:val="en-US"/>
        </w:rPr>
        <w:t xml:space="preserve">IntAnest Research Soc. </w:t>
      </w:r>
      <w:r w:rsidRPr="00443139">
        <w:rPr>
          <w:rFonts w:ascii="Arial" w:hAnsi="Arial" w:cs="Arial"/>
          <w:sz w:val="24"/>
          <w:szCs w:val="24"/>
          <w:lang w:val="en-US"/>
        </w:rPr>
        <w:t>Jul 2011.</w:t>
      </w:r>
    </w:p>
    <w:p w:rsidR="001D011D" w:rsidRPr="00443139" w:rsidRDefault="001D011D" w:rsidP="003916AF">
      <w:pPr>
        <w:pStyle w:val="ListParagraph"/>
        <w:numPr>
          <w:ilvl w:val="0"/>
          <w:numId w:val="9"/>
        </w:numPr>
        <w:spacing w:line="360" w:lineRule="auto"/>
        <w:jc w:val="both"/>
        <w:rPr>
          <w:rFonts w:ascii="Arial" w:hAnsi="Arial" w:cs="Arial"/>
          <w:sz w:val="24"/>
          <w:szCs w:val="24"/>
        </w:rPr>
      </w:pPr>
      <w:r w:rsidRPr="000F41C8">
        <w:rPr>
          <w:rFonts w:ascii="Arial" w:hAnsi="Arial" w:cs="Arial"/>
          <w:sz w:val="24"/>
          <w:szCs w:val="24"/>
          <w:lang w:val="en-US"/>
        </w:rPr>
        <w:t xml:space="preserve">HERNANDEZ. G. et al. Evolutionofperipheralvsmetabolicperfusionparametersduringsepticshockresuscitation. </w:t>
      </w:r>
      <w:r w:rsidRPr="00443139">
        <w:rPr>
          <w:rFonts w:ascii="Arial" w:hAnsi="Arial" w:cs="Arial"/>
          <w:sz w:val="24"/>
          <w:szCs w:val="24"/>
        </w:rPr>
        <w:t xml:space="preserve">A clinical-physiologicstudy. </w:t>
      </w:r>
      <w:r w:rsidRPr="00443139">
        <w:rPr>
          <w:rFonts w:ascii="Arial" w:hAnsi="Arial" w:cs="Arial"/>
          <w:i/>
          <w:iCs/>
          <w:sz w:val="24"/>
          <w:szCs w:val="24"/>
        </w:rPr>
        <w:t>JournalofCriticalCare</w:t>
      </w:r>
      <w:r w:rsidRPr="00443139">
        <w:rPr>
          <w:rFonts w:ascii="Arial" w:hAnsi="Arial" w:cs="Arial"/>
          <w:sz w:val="24"/>
          <w:szCs w:val="24"/>
        </w:rPr>
        <w:t>, 2012.</w:t>
      </w:r>
    </w:p>
    <w:p w:rsidR="001D011D" w:rsidRPr="00443139" w:rsidRDefault="001D011D" w:rsidP="003916AF">
      <w:pPr>
        <w:pStyle w:val="ListParagraph"/>
        <w:numPr>
          <w:ilvl w:val="0"/>
          <w:numId w:val="9"/>
        </w:numPr>
        <w:spacing w:line="360" w:lineRule="auto"/>
        <w:jc w:val="both"/>
        <w:rPr>
          <w:rFonts w:ascii="Arial" w:hAnsi="Arial" w:cs="Arial"/>
          <w:sz w:val="24"/>
          <w:szCs w:val="24"/>
        </w:rPr>
      </w:pPr>
      <w:r w:rsidRPr="000F41C8">
        <w:rPr>
          <w:rFonts w:ascii="Arial" w:hAnsi="Arial" w:cs="Arial"/>
          <w:sz w:val="24"/>
          <w:szCs w:val="24"/>
          <w:lang w:val="it-IT"/>
        </w:rPr>
        <w:t xml:space="preserve">RANZANI, T. O. et al. </w:t>
      </w:r>
      <w:r w:rsidRPr="00443139">
        <w:rPr>
          <w:rFonts w:ascii="Arial" w:hAnsi="Arial" w:cs="Arial"/>
          <w:sz w:val="24"/>
          <w:szCs w:val="24"/>
        </w:rPr>
        <w:t xml:space="preserve">Reclassificando o espectro de pacientes sépticos com o uso do lactato: sepse grave choque críptico, choque vasoplégico, e choque disóxico. </w:t>
      </w:r>
      <w:r w:rsidRPr="00443139">
        <w:rPr>
          <w:rFonts w:ascii="Arial" w:hAnsi="Arial" w:cs="Arial"/>
          <w:i/>
          <w:iCs/>
          <w:sz w:val="24"/>
          <w:szCs w:val="24"/>
        </w:rPr>
        <w:t>RevBras Ter Intensiva</w:t>
      </w:r>
      <w:r w:rsidRPr="00443139">
        <w:rPr>
          <w:rFonts w:ascii="Arial" w:hAnsi="Arial" w:cs="Arial"/>
          <w:sz w:val="24"/>
          <w:szCs w:val="24"/>
        </w:rPr>
        <w:t>. Sao Paulo. 12 out. 2013.</w:t>
      </w:r>
    </w:p>
    <w:p w:rsidR="001D011D" w:rsidRPr="00443139" w:rsidRDefault="001D011D" w:rsidP="00294654">
      <w:pPr>
        <w:pStyle w:val="ListParagraph"/>
        <w:numPr>
          <w:ilvl w:val="0"/>
          <w:numId w:val="9"/>
        </w:numPr>
        <w:spacing w:line="360" w:lineRule="auto"/>
        <w:jc w:val="both"/>
        <w:rPr>
          <w:rFonts w:ascii="Arial" w:hAnsi="Arial" w:cs="Arial"/>
          <w:sz w:val="24"/>
          <w:szCs w:val="24"/>
        </w:rPr>
      </w:pPr>
      <w:r w:rsidRPr="00443139">
        <w:rPr>
          <w:rFonts w:ascii="Arial" w:hAnsi="Arial" w:cs="Arial"/>
          <w:sz w:val="24"/>
          <w:szCs w:val="24"/>
        </w:rPr>
        <w:t xml:space="preserve">KLUCKOW, M. Use ofultrasound in thehaemodynamicassessmentofthesickneonate. </w:t>
      </w:r>
      <w:r w:rsidRPr="00443139">
        <w:rPr>
          <w:rFonts w:ascii="Arial" w:hAnsi="Arial" w:cs="Arial"/>
          <w:i/>
          <w:iCs/>
          <w:sz w:val="24"/>
          <w:szCs w:val="24"/>
        </w:rPr>
        <w:t>BMJ Group</w:t>
      </w:r>
      <w:r w:rsidRPr="00443139">
        <w:rPr>
          <w:rFonts w:ascii="Arial" w:hAnsi="Arial" w:cs="Arial"/>
          <w:sz w:val="24"/>
          <w:szCs w:val="24"/>
        </w:rPr>
        <w:t>, 5 nov. 2014.</w:t>
      </w:r>
    </w:p>
    <w:p w:rsidR="001D011D" w:rsidRPr="00443139" w:rsidRDefault="001D011D" w:rsidP="00294654">
      <w:pPr>
        <w:widowControl w:val="0"/>
        <w:tabs>
          <w:tab w:val="left" w:pos="220"/>
          <w:tab w:val="left" w:pos="720"/>
        </w:tabs>
        <w:autoSpaceDE w:val="0"/>
        <w:autoSpaceDN w:val="0"/>
        <w:adjustRightInd w:val="0"/>
        <w:spacing w:after="240" w:line="360" w:lineRule="auto"/>
        <w:ind w:left="720"/>
        <w:jc w:val="both"/>
        <w:rPr>
          <w:rFonts w:ascii="Arial" w:hAnsi="Arial" w:cs="Arial"/>
          <w:sz w:val="24"/>
          <w:szCs w:val="24"/>
          <w:lang w:val="en-US"/>
        </w:rPr>
      </w:pPr>
    </w:p>
    <w:p w:rsidR="001D011D" w:rsidRPr="00443139" w:rsidRDefault="001D011D" w:rsidP="007E63AA">
      <w:pPr>
        <w:widowControl w:val="0"/>
        <w:tabs>
          <w:tab w:val="left" w:pos="220"/>
          <w:tab w:val="left" w:pos="720"/>
        </w:tabs>
        <w:autoSpaceDE w:val="0"/>
        <w:autoSpaceDN w:val="0"/>
        <w:adjustRightInd w:val="0"/>
        <w:spacing w:after="240" w:line="360" w:lineRule="auto"/>
        <w:jc w:val="both"/>
        <w:rPr>
          <w:rFonts w:ascii="Arial" w:hAnsi="Arial" w:cs="Arial"/>
          <w:sz w:val="24"/>
          <w:szCs w:val="24"/>
          <w:lang w:val="en-US"/>
        </w:rPr>
      </w:pPr>
    </w:p>
    <w:p w:rsidR="001D011D" w:rsidRPr="00443139" w:rsidRDefault="001D011D" w:rsidP="007E63AA">
      <w:pPr>
        <w:widowControl w:val="0"/>
        <w:tabs>
          <w:tab w:val="left" w:pos="220"/>
          <w:tab w:val="left" w:pos="720"/>
        </w:tabs>
        <w:autoSpaceDE w:val="0"/>
        <w:autoSpaceDN w:val="0"/>
        <w:adjustRightInd w:val="0"/>
        <w:spacing w:after="240" w:line="360" w:lineRule="auto"/>
        <w:jc w:val="both"/>
        <w:rPr>
          <w:rFonts w:ascii="Arial" w:hAnsi="Arial" w:cs="Arial"/>
          <w:sz w:val="24"/>
          <w:szCs w:val="24"/>
          <w:lang w:val="en-US"/>
        </w:rPr>
      </w:pPr>
    </w:p>
    <w:p w:rsidR="001D011D" w:rsidRPr="00443139" w:rsidRDefault="001D011D" w:rsidP="007E63AA">
      <w:pPr>
        <w:widowControl w:val="0"/>
        <w:tabs>
          <w:tab w:val="left" w:pos="220"/>
          <w:tab w:val="left" w:pos="720"/>
        </w:tabs>
        <w:autoSpaceDE w:val="0"/>
        <w:autoSpaceDN w:val="0"/>
        <w:adjustRightInd w:val="0"/>
        <w:spacing w:after="240" w:line="360" w:lineRule="auto"/>
        <w:jc w:val="both"/>
        <w:rPr>
          <w:rFonts w:ascii="Arial" w:hAnsi="Arial" w:cs="Arial"/>
          <w:sz w:val="24"/>
          <w:szCs w:val="24"/>
          <w:lang w:val="en-US"/>
        </w:rPr>
      </w:pPr>
    </w:p>
    <w:p w:rsidR="001D011D" w:rsidRPr="00443139" w:rsidRDefault="001D011D" w:rsidP="00D87BB1">
      <w:pPr>
        <w:pStyle w:val="ListParagraph"/>
        <w:tabs>
          <w:tab w:val="left" w:pos="2996"/>
        </w:tabs>
        <w:spacing w:line="360" w:lineRule="auto"/>
        <w:rPr>
          <w:rFonts w:ascii="Arial" w:hAnsi="Arial" w:cs="Arial"/>
          <w:sz w:val="24"/>
          <w:szCs w:val="24"/>
        </w:rPr>
      </w:pPr>
    </w:p>
    <w:p w:rsidR="001D011D" w:rsidRPr="00443139" w:rsidRDefault="001D011D" w:rsidP="002A5168">
      <w:pPr>
        <w:spacing w:line="360" w:lineRule="auto"/>
        <w:jc w:val="both"/>
        <w:rPr>
          <w:rFonts w:ascii="Arial" w:hAnsi="Arial" w:cs="Arial"/>
          <w:sz w:val="24"/>
          <w:szCs w:val="24"/>
          <w:lang w:val="en-US"/>
        </w:rPr>
      </w:pPr>
    </w:p>
    <w:p w:rsidR="001D011D" w:rsidRPr="00443139" w:rsidRDefault="001D011D" w:rsidP="00C86922">
      <w:pPr>
        <w:pStyle w:val="ListParagraph"/>
        <w:spacing w:line="360" w:lineRule="auto"/>
        <w:ind w:left="1080"/>
        <w:rPr>
          <w:rFonts w:ascii="Arial" w:hAnsi="Arial" w:cs="Arial"/>
          <w:sz w:val="24"/>
          <w:szCs w:val="24"/>
          <w:lang w:val="en-US"/>
        </w:rPr>
      </w:pPr>
    </w:p>
    <w:sectPr w:rsidR="001D011D" w:rsidRPr="00443139" w:rsidSect="003B2478">
      <w:footerReference w:type="default" r:id="rId8"/>
      <w:pgSz w:w="11906" w:h="16838"/>
      <w:pgMar w:top="1417" w:right="1701" w:bottom="1417"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D011D" w:rsidRDefault="001D011D" w:rsidP="003B2478">
      <w:pPr>
        <w:spacing w:after="0" w:line="240" w:lineRule="auto"/>
      </w:pPr>
      <w:r>
        <w:separator/>
      </w:r>
    </w:p>
  </w:endnote>
  <w:endnote w:type="continuationSeparator" w:id="1">
    <w:p w:rsidR="001D011D" w:rsidRDefault="001D011D" w:rsidP="003B247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MS ????">
    <w:panose1 w:val="00000000000000000000"/>
    <w:charset w:val="80"/>
    <w:family w:val="auto"/>
    <w:notTrueType/>
    <w:pitch w:val="variable"/>
    <w:sig w:usb0="00000001"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Gothic">
    <w:altName w:val="?l?r ?S?V?b?N"/>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11D" w:rsidRDefault="001D011D">
    <w:pPr>
      <w:pStyle w:val="Footer"/>
      <w:jc w:val="right"/>
    </w:pPr>
    <w:fldSimple w:instr="PAGE   \* MERGEFORMAT">
      <w:r>
        <w:rPr>
          <w:noProof/>
        </w:rPr>
        <w:t>24</w:t>
      </w:r>
    </w:fldSimple>
  </w:p>
  <w:p w:rsidR="001D011D" w:rsidRDefault="001D011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D011D" w:rsidRDefault="001D011D" w:rsidP="003B2478">
      <w:pPr>
        <w:spacing w:after="0" w:line="240" w:lineRule="auto"/>
      </w:pPr>
      <w:r>
        <w:separator/>
      </w:r>
    </w:p>
  </w:footnote>
  <w:footnote w:type="continuationSeparator" w:id="1">
    <w:p w:rsidR="001D011D" w:rsidRDefault="001D011D" w:rsidP="003B247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D011D" w:rsidRDefault="001D011D">
    <w:pPr>
      <w:pStyle w:val="Header"/>
      <w:jc w:val="right"/>
    </w:pPr>
  </w:p>
  <w:p w:rsidR="001D011D" w:rsidRDefault="001D011D">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6F4001B"/>
    <w:multiLevelType w:val="hybridMultilevel"/>
    <w:tmpl w:val="8B96916A"/>
    <w:lvl w:ilvl="0" w:tplc="E4A06246">
      <w:start w:val="1"/>
      <w:numFmt w:val="decimal"/>
      <w:lvlText w:val="%1."/>
      <w:lvlJc w:val="left"/>
      <w:pPr>
        <w:ind w:left="792" w:hanging="360"/>
      </w:pPr>
      <w:rPr>
        <w:rFonts w:hint="default"/>
        <w:sz w:val="19"/>
        <w:szCs w:val="19"/>
      </w:rPr>
    </w:lvl>
    <w:lvl w:ilvl="1" w:tplc="04160019">
      <w:start w:val="1"/>
      <w:numFmt w:val="lowerLetter"/>
      <w:lvlText w:val="%2."/>
      <w:lvlJc w:val="left"/>
      <w:pPr>
        <w:ind w:left="1512" w:hanging="360"/>
      </w:pPr>
    </w:lvl>
    <w:lvl w:ilvl="2" w:tplc="0416001B">
      <w:start w:val="1"/>
      <w:numFmt w:val="lowerRoman"/>
      <w:lvlText w:val="%3."/>
      <w:lvlJc w:val="right"/>
      <w:pPr>
        <w:ind w:left="2232" w:hanging="180"/>
      </w:pPr>
    </w:lvl>
    <w:lvl w:ilvl="3" w:tplc="0416000F">
      <w:start w:val="1"/>
      <w:numFmt w:val="decimal"/>
      <w:lvlText w:val="%4."/>
      <w:lvlJc w:val="left"/>
      <w:pPr>
        <w:ind w:left="2952" w:hanging="360"/>
      </w:pPr>
    </w:lvl>
    <w:lvl w:ilvl="4" w:tplc="04160019">
      <w:start w:val="1"/>
      <w:numFmt w:val="lowerLetter"/>
      <w:lvlText w:val="%5."/>
      <w:lvlJc w:val="left"/>
      <w:pPr>
        <w:ind w:left="3672" w:hanging="360"/>
      </w:pPr>
    </w:lvl>
    <w:lvl w:ilvl="5" w:tplc="0416001B">
      <w:start w:val="1"/>
      <w:numFmt w:val="lowerRoman"/>
      <w:lvlText w:val="%6."/>
      <w:lvlJc w:val="right"/>
      <w:pPr>
        <w:ind w:left="4392" w:hanging="180"/>
      </w:pPr>
    </w:lvl>
    <w:lvl w:ilvl="6" w:tplc="0416000F">
      <w:start w:val="1"/>
      <w:numFmt w:val="decimal"/>
      <w:lvlText w:val="%7."/>
      <w:lvlJc w:val="left"/>
      <w:pPr>
        <w:ind w:left="5112" w:hanging="360"/>
      </w:pPr>
    </w:lvl>
    <w:lvl w:ilvl="7" w:tplc="04160019">
      <w:start w:val="1"/>
      <w:numFmt w:val="lowerLetter"/>
      <w:lvlText w:val="%8."/>
      <w:lvlJc w:val="left"/>
      <w:pPr>
        <w:ind w:left="5832" w:hanging="360"/>
      </w:pPr>
    </w:lvl>
    <w:lvl w:ilvl="8" w:tplc="0416001B">
      <w:start w:val="1"/>
      <w:numFmt w:val="lowerRoman"/>
      <w:lvlText w:val="%9."/>
      <w:lvlJc w:val="right"/>
      <w:pPr>
        <w:ind w:left="6552" w:hanging="180"/>
      </w:pPr>
    </w:lvl>
  </w:abstractNum>
  <w:abstractNum w:abstractNumId="2">
    <w:nsid w:val="07904705"/>
    <w:multiLevelType w:val="hybridMultilevel"/>
    <w:tmpl w:val="B0BEF37C"/>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nsid w:val="17BE1845"/>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25AF5BDF"/>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27FF2993"/>
    <w:multiLevelType w:val="hybridMultilevel"/>
    <w:tmpl w:val="3870B070"/>
    <w:lvl w:ilvl="0" w:tplc="4CD27FF4">
      <w:start w:val="1"/>
      <w:numFmt w:val="decimal"/>
      <w:lvlText w:val="%1."/>
      <w:lvlJc w:val="left"/>
      <w:pPr>
        <w:ind w:left="1080" w:hanging="360"/>
      </w:pPr>
      <w:rPr>
        <w:rFonts w:hint="default"/>
      </w:rPr>
    </w:lvl>
    <w:lvl w:ilvl="1" w:tplc="04160019">
      <w:start w:val="1"/>
      <w:numFmt w:val="lowerLetter"/>
      <w:lvlText w:val="%2."/>
      <w:lvlJc w:val="left"/>
      <w:pPr>
        <w:ind w:left="1800" w:hanging="360"/>
      </w:pPr>
    </w:lvl>
    <w:lvl w:ilvl="2" w:tplc="0416001B">
      <w:start w:val="1"/>
      <w:numFmt w:val="lowerRoman"/>
      <w:lvlText w:val="%3."/>
      <w:lvlJc w:val="right"/>
      <w:pPr>
        <w:ind w:left="2520" w:hanging="180"/>
      </w:pPr>
    </w:lvl>
    <w:lvl w:ilvl="3" w:tplc="0416000F">
      <w:start w:val="1"/>
      <w:numFmt w:val="decimal"/>
      <w:lvlText w:val="%4."/>
      <w:lvlJc w:val="left"/>
      <w:pPr>
        <w:ind w:left="3240" w:hanging="360"/>
      </w:pPr>
    </w:lvl>
    <w:lvl w:ilvl="4" w:tplc="04160019">
      <w:start w:val="1"/>
      <w:numFmt w:val="lowerLetter"/>
      <w:lvlText w:val="%5."/>
      <w:lvlJc w:val="left"/>
      <w:pPr>
        <w:ind w:left="3960" w:hanging="360"/>
      </w:pPr>
    </w:lvl>
    <w:lvl w:ilvl="5" w:tplc="0416001B">
      <w:start w:val="1"/>
      <w:numFmt w:val="lowerRoman"/>
      <w:lvlText w:val="%6."/>
      <w:lvlJc w:val="right"/>
      <w:pPr>
        <w:ind w:left="4680" w:hanging="180"/>
      </w:pPr>
    </w:lvl>
    <w:lvl w:ilvl="6" w:tplc="0416000F">
      <w:start w:val="1"/>
      <w:numFmt w:val="decimal"/>
      <w:lvlText w:val="%7."/>
      <w:lvlJc w:val="left"/>
      <w:pPr>
        <w:ind w:left="5400" w:hanging="360"/>
      </w:pPr>
    </w:lvl>
    <w:lvl w:ilvl="7" w:tplc="04160019">
      <w:start w:val="1"/>
      <w:numFmt w:val="lowerLetter"/>
      <w:lvlText w:val="%8."/>
      <w:lvlJc w:val="left"/>
      <w:pPr>
        <w:ind w:left="6120" w:hanging="360"/>
      </w:pPr>
    </w:lvl>
    <w:lvl w:ilvl="8" w:tplc="0416001B">
      <w:start w:val="1"/>
      <w:numFmt w:val="lowerRoman"/>
      <w:lvlText w:val="%9."/>
      <w:lvlJc w:val="right"/>
      <w:pPr>
        <w:ind w:left="6840" w:hanging="180"/>
      </w:pPr>
    </w:lvl>
  </w:abstractNum>
  <w:abstractNum w:abstractNumId="6">
    <w:nsid w:val="2CD112C8"/>
    <w:multiLevelType w:val="hybridMultilevel"/>
    <w:tmpl w:val="CCE4EDA6"/>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9BC67546">
      <w:start w:val="5"/>
      <w:numFmt w:val="decimal"/>
      <w:lvlText w:val="%3"/>
      <w:lvlJc w:val="left"/>
      <w:pPr>
        <w:ind w:left="2340" w:hanging="360"/>
      </w:pPr>
      <w:rPr>
        <w:rFonts w:hint="default"/>
      </w:r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7">
    <w:nsid w:val="35D27975"/>
    <w:multiLevelType w:val="multilevel"/>
    <w:tmpl w:val="BFA84C48"/>
    <w:lvl w:ilvl="0">
      <w:start w:val="3"/>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8">
    <w:nsid w:val="744B243A"/>
    <w:multiLevelType w:val="hybridMultilevel"/>
    <w:tmpl w:val="5BA646A4"/>
    <w:lvl w:ilvl="0" w:tplc="0409000F">
      <w:start w:val="5"/>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4"/>
  </w:num>
  <w:num w:numId="2">
    <w:abstractNumId w:val="5"/>
  </w:num>
  <w:num w:numId="3">
    <w:abstractNumId w:val="6"/>
  </w:num>
  <w:num w:numId="4">
    <w:abstractNumId w:val="0"/>
  </w:num>
  <w:num w:numId="5">
    <w:abstractNumId w:val="3"/>
  </w:num>
  <w:num w:numId="6">
    <w:abstractNumId w:val="7"/>
  </w:num>
  <w:num w:numId="7">
    <w:abstractNumId w:val="8"/>
  </w:num>
  <w:num w:numId="8">
    <w:abstractNumId w:val="1"/>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defaultTabStop w:val="708"/>
  <w:hyphenationZone w:val="425"/>
  <w:doNotHyphenateCaps/>
  <w:characterSpacingControl w:val="doNotCompress"/>
  <w:doNotValidateAgainstSchema/>
  <w:doNotDemarcateInvalidXml/>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1E527E"/>
    <w:rsid w:val="00002A55"/>
    <w:rsid w:val="00015C53"/>
    <w:rsid w:val="00016007"/>
    <w:rsid w:val="00032F60"/>
    <w:rsid w:val="00067751"/>
    <w:rsid w:val="000919B8"/>
    <w:rsid w:val="000D018A"/>
    <w:rsid w:val="000D7596"/>
    <w:rsid w:val="000E71FF"/>
    <w:rsid w:val="000E75E7"/>
    <w:rsid w:val="000F41C8"/>
    <w:rsid w:val="00100EF4"/>
    <w:rsid w:val="001114AC"/>
    <w:rsid w:val="00112E4D"/>
    <w:rsid w:val="00135A06"/>
    <w:rsid w:val="00145FC9"/>
    <w:rsid w:val="00157D56"/>
    <w:rsid w:val="00177AC2"/>
    <w:rsid w:val="00183D19"/>
    <w:rsid w:val="001A5185"/>
    <w:rsid w:val="001D011D"/>
    <w:rsid w:val="001E527E"/>
    <w:rsid w:val="001E5D71"/>
    <w:rsid w:val="001E5FA2"/>
    <w:rsid w:val="001F0B71"/>
    <w:rsid w:val="001F16C5"/>
    <w:rsid w:val="001F7CC6"/>
    <w:rsid w:val="00216462"/>
    <w:rsid w:val="00216837"/>
    <w:rsid w:val="002179AE"/>
    <w:rsid w:val="00227D07"/>
    <w:rsid w:val="00244A93"/>
    <w:rsid w:val="00247F37"/>
    <w:rsid w:val="002627F9"/>
    <w:rsid w:val="00294654"/>
    <w:rsid w:val="002A5168"/>
    <w:rsid w:val="002B0294"/>
    <w:rsid w:val="002B079B"/>
    <w:rsid w:val="002B6537"/>
    <w:rsid w:val="002E177A"/>
    <w:rsid w:val="002E2494"/>
    <w:rsid w:val="002F668C"/>
    <w:rsid w:val="00315F6A"/>
    <w:rsid w:val="003349DB"/>
    <w:rsid w:val="00336B6B"/>
    <w:rsid w:val="00342A2F"/>
    <w:rsid w:val="00345F62"/>
    <w:rsid w:val="003479BB"/>
    <w:rsid w:val="00351A58"/>
    <w:rsid w:val="00372386"/>
    <w:rsid w:val="00377CE6"/>
    <w:rsid w:val="00382B32"/>
    <w:rsid w:val="003916AF"/>
    <w:rsid w:val="003B2478"/>
    <w:rsid w:val="003B65FB"/>
    <w:rsid w:val="003D2F06"/>
    <w:rsid w:val="003F43DB"/>
    <w:rsid w:val="00410E71"/>
    <w:rsid w:val="00443139"/>
    <w:rsid w:val="00464B50"/>
    <w:rsid w:val="004A5A3E"/>
    <w:rsid w:val="004D18FD"/>
    <w:rsid w:val="004E3D2C"/>
    <w:rsid w:val="004E6C4B"/>
    <w:rsid w:val="005106E9"/>
    <w:rsid w:val="00512FF8"/>
    <w:rsid w:val="00534465"/>
    <w:rsid w:val="005453FB"/>
    <w:rsid w:val="005507EC"/>
    <w:rsid w:val="00565834"/>
    <w:rsid w:val="005711F4"/>
    <w:rsid w:val="00584CEE"/>
    <w:rsid w:val="005B0787"/>
    <w:rsid w:val="006150F9"/>
    <w:rsid w:val="00615F7D"/>
    <w:rsid w:val="00632AF9"/>
    <w:rsid w:val="00645CD1"/>
    <w:rsid w:val="00647BAB"/>
    <w:rsid w:val="006558CD"/>
    <w:rsid w:val="00673E85"/>
    <w:rsid w:val="00675019"/>
    <w:rsid w:val="006873B1"/>
    <w:rsid w:val="00690832"/>
    <w:rsid w:val="00694A76"/>
    <w:rsid w:val="006B3CA7"/>
    <w:rsid w:val="006C1265"/>
    <w:rsid w:val="006E200D"/>
    <w:rsid w:val="006E309C"/>
    <w:rsid w:val="006E48C7"/>
    <w:rsid w:val="006F69B7"/>
    <w:rsid w:val="007130AF"/>
    <w:rsid w:val="007246C1"/>
    <w:rsid w:val="007335B9"/>
    <w:rsid w:val="0074693E"/>
    <w:rsid w:val="00757BA8"/>
    <w:rsid w:val="00777E5F"/>
    <w:rsid w:val="007B27D0"/>
    <w:rsid w:val="007D104C"/>
    <w:rsid w:val="007E63AA"/>
    <w:rsid w:val="007F618D"/>
    <w:rsid w:val="00800E47"/>
    <w:rsid w:val="00812943"/>
    <w:rsid w:val="008472C5"/>
    <w:rsid w:val="008737DA"/>
    <w:rsid w:val="008A6F21"/>
    <w:rsid w:val="008A7C7B"/>
    <w:rsid w:val="008B1441"/>
    <w:rsid w:val="008B4036"/>
    <w:rsid w:val="008B5FC8"/>
    <w:rsid w:val="008E715A"/>
    <w:rsid w:val="008F2979"/>
    <w:rsid w:val="008F598F"/>
    <w:rsid w:val="00902736"/>
    <w:rsid w:val="009042D5"/>
    <w:rsid w:val="00915CA1"/>
    <w:rsid w:val="00941B82"/>
    <w:rsid w:val="009428F9"/>
    <w:rsid w:val="00967959"/>
    <w:rsid w:val="009B520B"/>
    <w:rsid w:val="009E2B94"/>
    <w:rsid w:val="009F63E9"/>
    <w:rsid w:val="00A0347F"/>
    <w:rsid w:val="00A05B57"/>
    <w:rsid w:val="00A17FFB"/>
    <w:rsid w:val="00A3683E"/>
    <w:rsid w:val="00A50ADE"/>
    <w:rsid w:val="00A75C17"/>
    <w:rsid w:val="00A8240B"/>
    <w:rsid w:val="00A83787"/>
    <w:rsid w:val="00A948DE"/>
    <w:rsid w:val="00A94B4E"/>
    <w:rsid w:val="00AA5A64"/>
    <w:rsid w:val="00AB31A6"/>
    <w:rsid w:val="00AD3FB1"/>
    <w:rsid w:val="00AD4B77"/>
    <w:rsid w:val="00AE23C1"/>
    <w:rsid w:val="00AF34BB"/>
    <w:rsid w:val="00B2403F"/>
    <w:rsid w:val="00B323DC"/>
    <w:rsid w:val="00B417AE"/>
    <w:rsid w:val="00B449D6"/>
    <w:rsid w:val="00B47FE8"/>
    <w:rsid w:val="00B51056"/>
    <w:rsid w:val="00B62411"/>
    <w:rsid w:val="00B62B01"/>
    <w:rsid w:val="00B84148"/>
    <w:rsid w:val="00B92F88"/>
    <w:rsid w:val="00BA426D"/>
    <w:rsid w:val="00BC2EB8"/>
    <w:rsid w:val="00BD6F37"/>
    <w:rsid w:val="00BE5BC9"/>
    <w:rsid w:val="00C12886"/>
    <w:rsid w:val="00C360B6"/>
    <w:rsid w:val="00C631F8"/>
    <w:rsid w:val="00C63655"/>
    <w:rsid w:val="00C8401D"/>
    <w:rsid w:val="00C86922"/>
    <w:rsid w:val="00C86BB0"/>
    <w:rsid w:val="00C9136C"/>
    <w:rsid w:val="00C96E02"/>
    <w:rsid w:val="00CA22DE"/>
    <w:rsid w:val="00CD038F"/>
    <w:rsid w:val="00CE691D"/>
    <w:rsid w:val="00CF6FA6"/>
    <w:rsid w:val="00D06D48"/>
    <w:rsid w:val="00D07115"/>
    <w:rsid w:val="00D35A07"/>
    <w:rsid w:val="00D71299"/>
    <w:rsid w:val="00D77362"/>
    <w:rsid w:val="00D87BB1"/>
    <w:rsid w:val="00DB35EA"/>
    <w:rsid w:val="00DC2ACB"/>
    <w:rsid w:val="00DF0673"/>
    <w:rsid w:val="00DF1E84"/>
    <w:rsid w:val="00DF55CA"/>
    <w:rsid w:val="00DF775A"/>
    <w:rsid w:val="00E1043E"/>
    <w:rsid w:val="00E10BD9"/>
    <w:rsid w:val="00E3568B"/>
    <w:rsid w:val="00E53120"/>
    <w:rsid w:val="00E55DA1"/>
    <w:rsid w:val="00E630A3"/>
    <w:rsid w:val="00E63636"/>
    <w:rsid w:val="00E703F4"/>
    <w:rsid w:val="00E767A5"/>
    <w:rsid w:val="00E858DB"/>
    <w:rsid w:val="00EC22BD"/>
    <w:rsid w:val="00EC24E6"/>
    <w:rsid w:val="00ED0A02"/>
    <w:rsid w:val="00EE3EE1"/>
    <w:rsid w:val="00EE55FF"/>
    <w:rsid w:val="00F5288F"/>
    <w:rsid w:val="00F6216A"/>
    <w:rsid w:val="00FA0300"/>
    <w:rsid w:val="00FA397E"/>
    <w:rsid w:val="00FA4AC6"/>
    <w:rsid w:val="00FA4EF1"/>
    <w:rsid w:val="00FB4C2C"/>
    <w:rsid w:val="00FD5C15"/>
    <w:rsid w:val="00FF6BFD"/>
  </w:rsids>
  <m:mathPr>
    <m:mathFont m:val="Cambria Math"/>
    <m:brkBin m:val="before"/>
    <m:brkBinSub m:val="--"/>
    <m:smallFrac m:val="off"/>
    <m:dispDef/>
    <m:lMargin m:val="0"/>
    <m:rMargin m:val="0"/>
    <m:defJc m:val="centerGroup"/>
    <m:wrapIndent m:val="1440"/>
    <m:intLim m:val="subSup"/>
    <m:naryLim m:val="undOvr"/>
  </m:mathPr>
  <w:uiCompat97To2003/>
  <w:themeFontLang w:val="pt-BR"/>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pt-BR" w:eastAsia="pt-BR"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E527E"/>
    <w:pPr>
      <w:spacing w:after="200" w:line="276" w:lineRule="auto"/>
    </w:pPr>
    <w:rPr>
      <w:rFonts w:cs="Calibri"/>
      <w:lang w:eastAsia="en-US"/>
    </w:rPr>
  </w:style>
  <w:style w:type="paragraph" w:styleId="Heading1">
    <w:name w:val="heading 1"/>
    <w:basedOn w:val="Normal"/>
    <w:next w:val="Normal"/>
    <w:link w:val="Heading1Char"/>
    <w:uiPriority w:val="99"/>
    <w:qFormat/>
    <w:rsid w:val="00B323DC"/>
    <w:pPr>
      <w:keepNext/>
      <w:keepLines/>
      <w:spacing w:before="480" w:after="0"/>
      <w:outlineLvl w:val="0"/>
    </w:pPr>
    <w:rPr>
      <w:rFonts w:ascii="Calibri Light" w:eastAsia="MS ????" w:hAnsi="Calibri Light" w:cs="Calibri Light"/>
      <w:b/>
      <w:bCs/>
      <w:color w:val="2C6EAB"/>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B323DC"/>
    <w:rPr>
      <w:rFonts w:ascii="Calibri Light" w:eastAsia="MS ????" w:hAnsi="Calibri Light" w:cs="Calibri Light"/>
      <w:b/>
      <w:bCs/>
      <w:color w:val="2C6EAB"/>
      <w:sz w:val="32"/>
      <w:szCs w:val="32"/>
    </w:rPr>
  </w:style>
  <w:style w:type="paragraph" w:styleId="ListParagraph">
    <w:name w:val="List Paragraph"/>
    <w:basedOn w:val="Normal"/>
    <w:uiPriority w:val="99"/>
    <w:qFormat/>
    <w:rsid w:val="001E527E"/>
    <w:pPr>
      <w:ind w:left="720"/>
    </w:pPr>
  </w:style>
  <w:style w:type="table" w:styleId="TableGrid">
    <w:name w:val="Table Grid"/>
    <w:basedOn w:val="TableNormal"/>
    <w:uiPriority w:val="99"/>
    <w:rsid w:val="008A6F21"/>
    <w:rPr>
      <w:rFonts w:cs="Calibri"/>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rsid w:val="003B2478"/>
    <w:pPr>
      <w:tabs>
        <w:tab w:val="center" w:pos="4252"/>
        <w:tab w:val="right" w:pos="8504"/>
      </w:tabs>
      <w:spacing w:after="0" w:line="240" w:lineRule="auto"/>
    </w:pPr>
  </w:style>
  <w:style w:type="character" w:customStyle="1" w:styleId="HeaderChar">
    <w:name w:val="Header Char"/>
    <w:basedOn w:val="DefaultParagraphFont"/>
    <w:link w:val="Header"/>
    <w:uiPriority w:val="99"/>
    <w:locked/>
    <w:rsid w:val="003B2478"/>
    <w:rPr>
      <w:rFonts w:ascii="Calibri" w:hAnsi="Calibri" w:cs="Calibri"/>
    </w:rPr>
  </w:style>
  <w:style w:type="paragraph" w:styleId="Footer">
    <w:name w:val="footer"/>
    <w:basedOn w:val="Normal"/>
    <w:link w:val="FooterChar"/>
    <w:uiPriority w:val="99"/>
    <w:rsid w:val="003B2478"/>
    <w:pPr>
      <w:tabs>
        <w:tab w:val="center" w:pos="4252"/>
        <w:tab w:val="right" w:pos="8504"/>
      </w:tabs>
      <w:spacing w:after="0" w:line="240" w:lineRule="auto"/>
    </w:pPr>
  </w:style>
  <w:style w:type="character" w:customStyle="1" w:styleId="FooterChar">
    <w:name w:val="Footer Char"/>
    <w:basedOn w:val="DefaultParagraphFont"/>
    <w:link w:val="Footer"/>
    <w:uiPriority w:val="99"/>
    <w:locked/>
    <w:rsid w:val="003B2478"/>
    <w:rPr>
      <w:rFonts w:ascii="Calibri" w:hAnsi="Calibri" w:cs="Calibri"/>
    </w:rPr>
  </w:style>
  <w:style w:type="paragraph" w:styleId="TOC1">
    <w:name w:val="toc 1"/>
    <w:basedOn w:val="Normal"/>
    <w:next w:val="Normal"/>
    <w:autoRedefine/>
    <w:uiPriority w:val="99"/>
    <w:semiHidden/>
    <w:rsid w:val="00A948DE"/>
    <w:pPr>
      <w:spacing w:after="100"/>
    </w:pPr>
  </w:style>
  <w:style w:type="paragraph" w:styleId="TOC2">
    <w:name w:val="toc 2"/>
    <w:basedOn w:val="Normal"/>
    <w:next w:val="Normal"/>
    <w:autoRedefine/>
    <w:uiPriority w:val="99"/>
    <w:semiHidden/>
    <w:rsid w:val="00A948DE"/>
    <w:pPr>
      <w:spacing w:after="100"/>
      <w:ind w:left="220"/>
    </w:pPr>
  </w:style>
  <w:style w:type="character" w:styleId="Hyperlink">
    <w:name w:val="Hyperlink"/>
    <w:basedOn w:val="DefaultParagraphFont"/>
    <w:uiPriority w:val="99"/>
    <w:rsid w:val="00A948DE"/>
    <w:rPr>
      <w:color w:val="0000FF"/>
      <w:u w:val="single"/>
    </w:rPr>
  </w:style>
  <w:style w:type="character" w:styleId="FollowedHyperlink">
    <w:name w:val="FollowedHyperlink"/>
    <w:basedOn w:val="DefaultParagraphFont"/>
    <w:uiPriority w:val="99"/>
    <w:semiHidden/>
    <w:rsid w:val="00A948DE"/>
    <w:rPr>
      <w:color w:val="auto"/>
      <w:u w:val="single"/>
    </w:rPr>
  </w:style>
  <w:style w:type="paragraph" w:customStyle="1" w:styleId="Ttulo1MestradoTese">
    <w:name w:val="Título1_Mestrado_Tese"/>
    <w:basedOn w:val="Heading1"/>
    <w:link w:val="Ttulo1MestradoTeseChar"/>
    <w:uiPriority w:val="99"/>
    <w:rsid w:val="00B323DC"/>
    <w:pPr>
      <w:keepNext w:val="0"/>
      <w:keepLines w:val="0"/>
      <w:spacing w:after="1080" w:line="360" w:lineRule="auto"/>
    </w:pPr>
    <w:rPr>
      <w:rFonts w:ascii="Arial" w:eastAsia="Calibri" w:hAnsi="Arial" w:cs="Arial"/>
      <w:caps/>
      <w:color w:val="auto"/>
      <w:spacing w:val="5"/>
      <w:sz w:val="24"/>
      <w:szCs w:val="24"/>
      <w:lang w:val="en-US" w:eastAsia="ja-JP"/>
    </w:rPr>
  </w:style>
  <w:style w:type="character" w:customStyle="1" w:styleId="Ttulo1MestradoTeseChar">
    <w:name w:val="Título1_Mestrado_Tese Char"/>
    <w:link w:val="Ttulo1MestradoTese"/>
    <w:uiPriority w:val="99"/>
    <w:locked/>
    <w:rsid w:val="00B323DC"/>
    <w:rPr>
      <w:rFonts w:ascii="Arial" w:hAnsi="Arial" w:cs="Arial"/>
      <w:b/>
      <w:bCs/>
      <w:caps/>
      <w:spacing w:val="5"/>
      <w:sz w:val="24"/>
      <w:szCs w:val="24"/>
      <w:lang w:val="en-US"/>
    </w:rPr>
  </w:style>
  <w:style w:type="character" w:customStyle="1" w:styleId="longtext1">
    <w:name w:val="long_text1"/>
    <w:uiPriority w:val="99"/>
    <w:rsid w:val="00B323DC"/>
    <w:rPr>
      <w:sz w:val="20"/>
      <w:szCs w:val="20"/>
    </w:rPr>
  </w:style>
  <w:style w:type="paragraph" w:styleId="HTMLPreformatted">
    <w:name w:val="HTML Preformatted"/>
    <w:basedOn w:val="Normal"/>
    <w:link w:val="HTMLPreformattedChar"/>
    <w:uiPriority w:val="99"/>
    <w:semiHidden/>
    <w:rsid w:val="00B323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HTMLPreformattedChar">
    <w:name w:val="HTML Preformatted Char"/>
    <w:basedOn w:val="DefaultParagraphFont"/>
    <w:link w:val="HTMLPreformatted"/>
    <w:uiPriority w:val="99"/>
    <w:semiHidden/>
    <w:locked/>
    <w:rsid w:val="00B323DC"/>
    <w:rPr>
      <w:rFonts w:ascii="Courier New" w:hAnsi="Courier New" w:cs="Courier New"/>
      <w:sz w:val="20"/>
      <w:szCs w:val="20"/>
      <w:lang w:eastAsia="pt-BR"/>
    </w:r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24</Pages>
  <Words>4686</Words>
  <Characters>25310</Characters>
  <Application>Microsoft Office Outlook</Application>
  <DocSecurity>0</DocSecurity>
  <Lines>0</Lines>
  <Paragraphs>0</Paragraphs>
  <ScaleCrop>false</ScaleCrop>
  <Company>Home</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PAULA DE OLIVEIRA ABDO</dc:title>
  <dc:subject/>
  <dc:creator>Marina</dc:creator>
  <cp:keywords/>
  <dc:description/>
  <cp:lastModifiedBy>Paulo</cp:lastModifiedBy>
  <cp:revision>2</cp:revision>
  <dcterms:created xsi:type="dcterms:W3CDTF">2016-03-31T23:28:00Z</dcterms:created>
  <dcterms:modified xsi:type="dcterms:W3CDTF">2016-03-31T23:28:00Z</dcterms:modified>
</cp:coreProperties>
</file>