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026" w:rsidRDefault="000B0026" w:rsidP="0097663F">
      <w:pPr>
        <w:spacing w:after="0" w:line="360" w:lineRule="auto"/>
        <w:jc w:val="center"/>
        <w:rPr>
          <w:rFonts w:ascii="Arial" w:hAnsi="Arial"/>
          <w:b/>
          <w:sz w:val="24"/>
          <w:szCs w:val="24"/>
          <w:lang w:val="pt-BR"/>
        </w:rPr>
      </w:pPr>
    </w:p>
    <w:p w:rsidR="000B0026" w:rsidRPr="008C2B32" w:rsidRDefault="000B0026" w:rsidP="008C2B32">
      <w:pPr>
        <w:spacing w:after="0" w:line="360" w:lineRule="auto"/>
        <w:jc w:val="center"/>
        <w:rPr>
          <w:rFonts w:ascii="Arial" w:hAnsi="Arial" w:cs="Arial"/>
          <w:b/>
          <w:caps/>
          <w:sz w:val="28"/>
          <w:szCs w:val="28"/>
          <w:lang w:val="pt-BR"/>
        </w:rPr>
      </w:pPr>
      <w:r w:rsidRPr="008C2B32">
        <w:rPr>
          <w:rFonts w:ascii="Arial" w:hAnsi="Arial" w:cs="Arial"/>
          <w:b/>
          <w:caps/>
          <w:sz w:val="28"/>
          <w:szCs w:val="28"/>
          <w:lang w:val="pt-BR"/>
        </w:rPr>
        <w:t>Hospital Materno-Infantil de Brasília- HMIB</w:t>
      </w:r>
    </w:p>
    <w:p w:rsidR="000B0026" w:rsidRPr="008C2B32" w:rsidRDefault="000B0026" w:rsidP="008C2B32">
      <w:pPr>
        <w:spacing w:after="0" w:line="360" w:lineRule="auto"/>
        <w:jc w:val="center"/>
        <w:rPr>
          <w:rFonts w:ascii="Arial" w:hAnsi="Arial" w:cs="Arial"/>
          <w:b/>
          <w:sz w:val="28"/>
          <w:szCs w:val="28"/>
          <w:lang w:val="pt-BR"/>
        </w:rPr>
      </w:pPr>
      <w:r w:rsidRPr="008C2B32">
        <w:rPr>
          <w:rFonts w:ascii="Arial" w:hAnsi="Arial" w:cs="Arial"/>
          <w:b/>
          <w:sz w:val="28"/>
          <w:szCs w:val="28"/>
          <w:lang w:val="pt-BR"/>
        </w:rPr>
        <w:t xml:space="preserve">Residência Médica em Pediatria </w:t>
      </w:r>
    </w:p>
    <w:p w:rsidR="000B0026" w:rsidRPr="008C2B32" w:rsidRDefault="000B0026" w:rsidP="008C2B32">
      <w:pPr>
        <w:spacing w:after="0"/>
        <w:jc w:val="center"/>
        <w:rPr>
          <w:rFonts w:ascii="Arial" w:hAnsi="Arial" w:cs="Arial"/>
          <w:lang w:val="pt-BR"/>
        </w:rPr>
      </w:pPr>
    </w:p>
    <w:p w:rsidR="000B0026" w:rsidRPr="008C2B32" w:rsidRDefault="000B0026" w:rsidP="008C2B32">
      <w:pPr>
        <w:spacing w:after="0"/>
        <w:jc w:val="center"/>
        <w:rPr>
          <w:rFonts w:ascii="Arial" w:hAnsi="Arial" w:cs="Arial"/>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b/>
          <w:sz w:val="28"/>
          <w:szCs w:val="24"/>
          <w:lang w:val="pt-BR"/>
        </w:rPr>
      </w:pPr>
      <w:r w:rsidRPr="008C2B32">
        <w:rPr>
          <w:rFonts w:ascii="Arial" w:hAnsi="Arial" w:cs="Arial"/>
          <w:b/>
          <w:sz w:val="28"/>
          <w:szCs w:val="24"/>
          <w:lang w:val="pt-BR"/>
        </w:rPr>
        <w:t>ANA LUÍZA RIBEIRO DIOGO</w:t>
      </w: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line="360" w:lineRule="auto"/>
        <w:jc w:val="center"/>
        <w:rPr>
          <w:rFonts w:ascii="Arial" w:hAnsi="Arial" w:cs="Arial"/>
          <w:b/>
          <w:caps/>
          <w:sz w:val="32"/>
          <w:szCs w:val="32"/>
          <w:lang w:val="pt-BR"/>
        </w:rPr>
      </w:pPr>
      <w:r>
        <w:rPr>
          <w:rFonts w:ascii="Arial" w:hAnsi="Arial" w:cs="Arial"/>
          <w:b/>
          <w:sz w:val="32"/>
          <w:szCs w:val="32"/>
          <w:lang w:val="pt-BR"/>
        </w:rPr>
        <w:t>A</w:t>
      </w:r>
      <w:r w:rsidRPr="008C2B32">
        <w:rPr>
          <w:rFonts w:ascii="Arial" w:hAnsi="Arial" w:cs="Arial"/>
          <w:b/>
          <w:sz w:val="32"/>
          <w:szCs w:val="32"/>
          <w:lang w:val="pt-BR"/>
        </w:rPr>
        <w:t>valiação de hábitos alimentares no primeiro ano de vida em crianças aten</w:t>
      </w:r>
      <w:r>
        <w:rPr>
          <w:rFonts w:ascii="Arial" w:hAnsi="Arial" w:cs="Arial"/>
          <w:b/>
          <w:sz w:val="32"/>
          <w:szCs w:val="32"/>
          <w:lang w:val="pt-BR"/>
        </w:rPr>
        <w:t>didas em um Centro de Saúde em Brasília - Distrito F</w:t>
      </w:r>
      <w:r w:rsidRPr="008C2B32">
        <w:rPr>
          <w:rFonts w:ascii="Arial" w:hAnsi="Arial" w:cs="Arial"/>
          <w:b/>
          <w:sz w:val="32"/>
          <w:szCs w:val="32"/>
          <w:lang w:val="pt-BR"/>
        </w:rPr>
        <w:t>ederal.</w:t>
      </w: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b/>
          <w:sz w:val="24"/>
          <w:szCs w:val="24"/>
          <w:lang w:val="pt-BR"/>
        </w:rPr>
      </w:pPr>
      <w:r w:rsidRPr="008C2B32">
        <w:rPr>
          <w:rFonts w:ascii="Arial" w:hAnsi="Arial" w:cs="Arial"/>
          <w:b/>
          <w:sz w:val="24"/>
          <w:szCs w:val="24"/>
          <w:lang w:val="pt-BR"/>
        </w:rPr>
        <w:t>Brasília - DF</w:t>
      </w:r>
    </w:p>
    <w:p w:rsidR="000B0026" w:rsidRPr="008C2B32" w:rsidRDefault="000B0026" w:rsidP="008C2B32">
      <w:pPr>
        <w:spacing w:after="0" w:line="240" w:lineRule="auto"/>
        <w:jc w:val="center"/>
        <w:rPr>
          <w:rFonts w:ascii="Arial" w:hAnsi="Arial" w:cs="Arial"/>
          <w:sz w:val="24"/>
          <w:szCs w:val="24"/>
          <w:lang w:val="pt-BR"/>
        </w:rPr>
      </w:pPr>
      <w:r w:rsidRPr="008C2B32">
        <w:rPr>
          <w:rFonts w:ascii="Arial" w:hAnsi="Arial" w:cs="Arial"/>
          <w:sz w:val="24"/>
          <w:szCs w:val="24"/>
          <w:lang w:val="pt-BR"/>
        </w:rPr>
        <w:t>2017</w:t>
      </w: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sz w:val="24"/>
          <w:szCs w:val="24"/>
          <w:lang w:val="pt-BR"/>
        </w:rPr>
      </w:pPr>
    </w:p>
    <w:p w:rsidR="000B0026" w:rsidRPr="008C2B32" w:rsidRDefault="000B0026" w:rsidP="008C2B32">
      <w:pPr>
        <w:spacing w:after="0"/>
        <w:jc w:val="center"/>
        <w:rPr>
          <w:rFonts w:ascii="Arial" w:hAnsi="Arial" w:cs="Arial"/>
          <w:b/>
          <w:sz w:val="28"/>
          <w:szCs w:val="24"/>
          <w:lang w:val="pt-BR"/>
        </w:rPr>
      </w:pPr>
    </w:p>
    <w:p w:rsidR="000B0026" w:rsidRPr="008C2B32" w:rsidRDefault="000B0026" w:rsidP="008C2B32">
      <w:pPr>
        <w:spacing w:after="0"/>
        <w:jc w:val="center"/>
        <w:rPr>
          <w:rFonts w:ascii="Arial" w:hAnsi="Arial" w:cs="Arial"/>
          <w:b/>
          <w:sz w:val="28"/>
          <w:szCs w:val="24"/>
          <w:lang w:val="pt-BR"/>
        </w:rPr>
      </w:pPr>
      <w:r w:rsidRPr="008C2B32">
        <w:rPr>
          <w:rFonts w:ascii="Arial" w:hAnsi="Arial" w:cs="Arial"/>
          <w:b/>
          <w:sz w:val="28"/>
          <w:szCs w:val="24"/>
          <w:lang w:val="pt-BR"/>
        </w:rPr>
        <w:t>ANA LUÍZA RIBEIRO DIOGO</w:t>
      </w: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after="0" w:line="240" w:lineRule="auto"/>
        <w:jc w:val="center"/>
        <w:rPr>
          <w:rFonts w:ascii="Arial" w:hAnsi="Arial" w:cs="Arial"/>
          <w:b/>
          <w:sz w:val="28"/>
          <w:szCs w:val="28"/>
          <w:lang w:val="pt-BR"/>
        </w:rPr>
      </w:pPr>
    </w:p>
    <w:p w:rsidR="000B0026" w:rsidRPr="008C2B32" w:rsidRDefault="000B0026" w:rsidP="008C2B32">
      <w:pPr>
        <w:spacing w:line="360" w:lineRule="auto"/>
        <w:jc w:val="center"/>
        <w:rPr>
          <w:rFonts w:ascii="Arial" w:hAnsi="Arial" w:cs="Arial"/>
          <w:b/>
          <w:sz w:val="32"/>
          <w:szCs w:val="36"/>
          <w:lang w:val="pt-BR"/>
        </w:rPr>
      </w:pPr>
      <w:r w:rsidRPr="008C2B32">
        <w:rPr>
          <w:rFonts w:ascii="Arial" w:hAnsi="Arial" w:cs="Arial"/>
          <w:b/>
          <w:sz w:val="32"/>
          <w:szCs w:val="36"/>
          <w:lang w:val="pt-BR"/>
        </w:rPr>
        <w:t>Avaliação de Hábitos Alimentares no Primeiro Ano de Vida em Crianças Atendidas em um Centro de Saúde em Brasília - Distrito Federal.</w:t>
      </w: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line="240" w:lineRule="auto"/>
        <w:ind w:left="4536"/>
        <w:jc w:val="both"/>
        <w:rPr>
          <w:rFonts w:ascii="Arial" w:hAnsi="Arial" w:cs="Arial"/>
          <w:sz w:val="24"/>
          <w:szCs w:val="24"/>
          <w:lang w:val="pt-BR"/>
        </w:rPr>
      </w:pPr>
      <w:r w:rsidRPr="008C2B32">
        <w:rPr>
          <w:rFonts w:ascii="Arial" w:hAnsi="Arial" w:cs="Arial"/>
          <w:szCs w:val="24"/>
          <w:lang w:val="pt-BR"/>
        </w:rPr>
        <w:t xml:space="preserve">Monografia apresentada </w:t>
      </w:r>
      <w:r w:rsidRPr="008C2B32">
        <w:rPr>
          <w:rFonts w:ascii="Arial" w:hAnsi="Arial" w:cs="Arial"/>
          <w:color w:val="222222"/>
          <w:szCs w:val="24"/>
          <w:shd w:val="clear" w:color="auto" w:fill="FFFFFF"/>
          <w:lang w:val="pt-BR"/>
        </w:rPr>
        <w:t xml:space="preserve">à comissão de Residência Médica em Pediatria do Hospital Materno Infantil de Brasília </w:t>
      </w:r>
      <w:r w:rsidRPr="008C2B32">
        <w:rPr>
          <w:rFonts w:ascii="Arial" w:hAnsi="Arial" w:cs="Arial"/>
          <w:szCs w:val="24"/>
          <w:lang w:val="pt-BR"/>
        </w:rPr>
        <w:t>como um dos requisitos do Curso de RESIDÊNCIA MÉDICA DE PEDIATRIA</w:t>
      </w:r>
      <w:r w:rsidRPr="008C2B32">
        <w:rPr>
          <w:rFonts w:ascii="Arial" w:hAnsi="Arial" w:cs="Arial"/>
          <w:sz w:val="24"/>
          <w:szCs w:val="24"/>
          <w:lang w:val="pt-BR"/>
        </w:rPr>
        <w:t>.</w:t>
      </w:r>
    </w:p>
    <w:p w:rsidR="000B0026" w:rsidRPr="008C2B32" w:rsidRDefault="000B0026" w:rsidP="008C2B32">
      <w:pPr>
        <w:spacing w:after="0"/>
        <w:jc w:val="center"/>
        <w:rPr>
          <w:rFonts w:ascii="Arial" w:hAnsi="Arial" w:cs="Arial"/>
          <w:b/>
          <w:sz w:val="24"/>
          <w:szCs w:val="24"/>
          <w:lang w:val="pt-BR"/>
        </w:rPr>
      </w:pPr>
    </w:p>
    <w:p w:rsidR="000B0026" w:rsidRPr="008C2B32" w:rsidRDefault="000B0026" w:rsidP="008C2B32">
      <w:pPr>
        <w:spacing w:after="0"/>
        <w:jc w:val="center"/>
        <w:rPr>
          <w:rFonts w:ascii="Arial" w:hAnsi="Arial" w:cs="Arial"/>
          <w:b/>
          <w:sz w:val="28"/>
          <w:lang w:val="pt-BR"/>
        </w:rPr>
      </w:pPr>
    </w:p>
    <w:p w:rsidR="000B0026" w:rsidRPr="008C2B32" w:rsidRDefault="000B0026" w:rsidP="008C2B32">
      <w:pPr>
        <w:spacing w:after="0"/>
        <w:jc w:val="center"/>
        <w:rPr>
          <w:rFonts w:ascii="Arial" w:hAnsi="Arial" w:cs="Arial"/>
          <w:b/>
          <w:sz w:val="28"/>
          <w:lang w:val="pt-BR"/>
        </w:rPr>
      </w:pPr>
    </w:p>
    <w:p w:rsidR="000B0026" w:rsidRPr="008C2B32" w:rsidRDefault="000B0026" w:rsidP="008C2B32">
      <w:pPr>
        <w:spacing w:after="0"/>
        <w:jc w:val="center"/>
        <w:rPr>
          <w:rFonts w:ascii="Arial" w:hAnsi="Arial" w:cs="Arial"/>
          <w:b/>
          <w:sz w:val="28"/>
          <w:lang w:val="pt-BR"/>
        </w:rPr>
      </w:pPr>
    </w:p>
    <w:p w:rsidR="000B0026" w:rsidRPr="008C2B32" w:rsidRDefault="000B0026" w:rsidP="008C2B32">
      <w:pPr>
        <w:spacing w:after="0" w:line="360" w:lineRule="auto"/>
        <w:rPr>
          <w:rFonts w:ascii="Arial" w:hAnsi="Arial" w:cs="Arial"/>
          <w:b/>
          <w:sz w:val="24"/>
          <w:szCs w:val="24"/>
          <w:lang w:val="pt-BR"/>
        </w:rPr>
      </w:pPr>
      <w:r w:rsidRPr="008C2B32">
        <w:rPr>
          <w:rFonts w:ascii="Arial" w:hAnsi="Arial" w:cs="Arial"/>
          <w:b/>
          <w:sz w:val="24"/>
          <w:lang w:val="pt-BR"/>
        </w:rPr>
        <w:t>Orientadora: Yanna Aires Gadelha de Mattos</w:t>
      </w:r>
    </w:p>
    <w:p w:rsidR="000B0026" w:rsidRPr="008C2B32" w:rsidRDefault="000B0026" w:rsidP="008C2B32">
      <w:pPr>
        <w:tabs>
          <w:tab w:val="left" w:pos="4253"/>
          <w:tab w:val="left" w:pos="5103"/>
        </w:tabs>
        <w:spacing w:after="0" w:line="360" w:lineRule="auto"/>
        <w:rPr>
          <w:rFonts w:ascii="Arial" w:hAnsi="Arial" w:cs="Arial"/>
          <w:b/>
          <w:sz w:val="24"/>
          <w:szCs w:val="24"/>
          <w:lang w:val="pt-BR"/>
        </w:rPr>
      </w:pPr>
      <w:r w:rsidRPr="008C2B32">
        <w:rPr>
          <w:rFonts w:ascii="Arial" w:hAnsi="Arial" w:cs="Arial"/>
          <w:b/>
          <w:sz w:val="24"/>
          <w:szCs w:val="24"/>
          <w:lang w:val="pt-BR"/>
        </w:rPr>
        <w:t>Residente: Ana Luíza Ribeiro Diogo</w:t>
      </w: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C2B32" w:rsidRDefault="000B0026" w:rsidP="008C2B32">
      <w:pPr>
        <w:spacing w:after="0"/>
        <w:jc w:val="center"/>
        <w:rPr>
          <w:rFonts w:ascii="Arial" w:hAnsi="Arial" w:cs="Arial"/>
          <w:sz w:val="24"/>
          <w:szCs w:val="24"/>
          <w:lang w:val="pt-BR"/>
        </w:rPr>
      </w:pPr>
    </w:p>
    <w:p w:rsidR="000B0026" w:rsidRPr="00831A44" w:rsidRDefault="000B0026" w:rsidP="008C2B32">
      <w:pPr>
        <w:tabs>
          <w:tab w:val="left" w:pos="2552"/>
        </w:tabs>
        <w:spacing w:after="0"/>
        <w:ind w:firstLine="284"/>
        <w:jc w:val="center"/>
        <w:rPr>
          <w:rFonts w:ascii="Arial" w:hAnsi="Arial" w:cs="Arial"/>
          <w:sz w:val="24"/>
          <w:szCs w:val="24"/>
          <w:lang w:val="pt-BR"/>
        </w:rPr>
      </w:pPr>
      <w:r w:rsidRPr="00831A44">
        <w:rPr>
          <w:rFonts w:ascii="Arial" w:hAnsi="Arial" w:cs="Arial"/>
          <w:sz w:val="24"/>
          <w:szCs w:val="24"/>
          <w:lang w:val="pt-BR"/>
        </w:rPr>
        <w:t>Brasília, agosto de 2017.</w:t>
      </w:r>
    </w:p>
    <w:p w:rsidR="000B0026" w:rsidRDefault="000B0026" w:rsidP="0097663F">
      <w:pPr>
        <w:spacing w:after="0" w:line="360" w:lineRule="auto"/>
        <w:jc w:val="center"/>
        <w:rPr>
          <w:rFonts w:ascii="Arial" w:hAnsi="Arial"/>
          <w:b/>
          <w:sz w:val="24"/>
          <w:szCs w:val="24"/>
          <w:lang w:val="pt-BR"/>
        </w:rPr>
      </w:pPr>
    </w:p>
    <w:p w:rsidR="000B0026" w:rsidRDefault="000B0026" w:rsidP="0097663F">
      <w:pPr>
        <w:spacing w:after="0" w:line="360" w:lineRule="auto"/>
        <w:jc w:val="center"/>
        <w:rPr>
          <w:rFonts w:ascii="Arial" w:hAnsi="Arial"/>
          <w:b/>
          <w:sz w:val="24"/>
          <w:szCs w:val="24"/>
          <w:lang w:val="pt-BR"/>
        </w:rPr>
      </w:pPr>
    </w:p>
    <w:p w:rsidR="000B0026" w:rsidRDefault="000B0026" w:rsidP="0097663F">
      <w:pPr>
        <w:spacing w:after="0" w:line="360" w:lineRule="auto"/>
        <w:jc w:val="center"/>
        <w:rPr>
          <w:rFonts w:ascii="Arial" w:hAnsi="Arial"/>
          <w:b/>
          <w:sz w:val="24"/>
          <w:szCs w:val="24"/>
          <w:lang w:val="pt-BR"/>
        </w:rPr>
      </w:pPr>
      <w:r w:rsidRPr="0097663F">
        <w:rPr>
          <w:rFonts w:ascii="Arial" w:hAnsi="Arial"/>
          <w:b/>
          <w:sz w:val="24"/>
          <w:szCs w:val="24"/>
          <w:lang w:val="pt-BR"/>
        </w:rPr>
        <w:t>Avaliação de Hábitos Alimentares no Primeiro Ano de Vida em Crianças Atendidas em um Centro de Saúde em Brasília</w:t>
      </w:r>
      <w:r>
        <w:rPr>
          <w:rFonts w:ascii="Arial" w:hAnsi="Arial"/>
          <w:b/>
          <w:sz w:val="24"/>
          <w:szCs w:val="24"/>
          <w:lang w:val="pt-BR"/>
        </w:rPr>
        <w:t xml:space="preserve"> / </w:t>
      </w:r>
      <w:r w:rsidRPr="0097663F">
        <w:rPr>
          <w:rFonts w:ascii="Arial" w:hAnsi="Arial"/>
          <w:b/>
          <w:sz w:val="24"/>
          <w:szCs w:val="24"/>
          <w:lang w:val="pt-BR"/>
        </w:rPr>
        <w:t>DF</w:t>
      </w:r>
      <w:r w:rsidRPr="0097663F">
        <w:rPr>
          <w:rFonts w:ascii="Arial" w:hAnsi="Arial"/>
          <w:b/>
          <w:sz w:val="24"/>
          <w:szCs w:val="24"/>
          <w:vertAlign w:val="superscript"/>
          <w:lang w:val="pt-BR"/>
        </w:rPr>
        <w:t xml:space="preserve">1 </w:t>
      </w:r>
    </w:p>
    <w:p w:rsidR="000B0026" w:rsidRPr="0097663F" w:rsidRDefault="000B0026" w:rsidP="0097663F">
      <w:pPr>
        <w:spacing w:after="0" w:line="360" w:lineRule="auto"/>
        <w:jc w:val="center"/>
        <w:rPr>
          <w:rFonts w:ascii="Arial" w:hAnsi="Arial"/>
          <w:b/>
          <w:sz w:val="24"/>
          <w:szCs w:val="24"/>
          <w:lang w:val="pt-BR"/>
        </w:rPr>
      </w:pPr>
    </w:p>
    <w:p w:rsidR="000B0026" w:rsidRPr="00FA41C8" w:rsidRDefault="000B0026" w:rsidP="00EB46A5">
      <w:pPr>
        <w:spacing w:after="0" w:line="360" w:lineRule="auto"/>
        <w:jc w:val="center"/>
        <w:rPr>
          <w:rFonts w:ascii="Arial" w:hAnsi="Arial"/>
          <w:caps/>
          <w:sz w:val="24"/>
          <w:szCs w:val="24"/>
          <w:vertAlign w:val="superscript"/>
          <w:lang w:val="pt-BR"/>
        </w:rPr>
      </w:pPr>
      <w:r w:rsidRPr="00FA41C8">
        <w:rPr>
          <w:rFonts w:ascii="Arial" w:hAnsi="Arial"/>
          <w:sz w:val="24"/>
          <w:szCs w:val="24"/>
          <w:lang w:val="pt-BR"/>
        </w:rPr>
        <w:t xml:space="preserve">Ana Luíza Ribeiro </w:t>
      </w:r>
      <w:r w:rsidRPr="00FA41C8">
        <w:rPr>
          <w:rFonts w:ascii="Arial" w:hAnsi="Arial"/>
          <w:caps/>
          <w:sz w:val="24"/>
          <w:szCs w:val="24"/>
          <w:lang w:val="pt-BR"/>
        </w:rPr>
        <w:t>Diogo</w:t>
      </w:r>
      <w:r w:rsidRPr="00FA41C8">
        <w:rPr>
          <w:rFonts w:ascii="Arial" w:hAnsi="Arial"/>
          <w:caps/>
          <w:sz w:val="24"/>
          <w:szCs w:val="24"/>
          <w:vertAlign w:val="superscript"/>
          <w:lang w:val="pt-BR"/>
        </w:rPr>
        <w:t>2</w:t>
      </w:r>
      <w:r w:rsidRPr="00FA41C8">
        <w:rPr>
          <w:rFonts w:ascii="Arial" w:hAnsi="Arial"/>
          <w:sz w:val="24"/>
          <w:szCs w:val="24"/>
          <w:lang w:val="pt-BR"/>
        </w:rPr>
        <w:t>, Yanna Aires Gadelha de</w:t>
      </w:r>
      <w:r w:rsidRPr="00FA41C8">
        <w:rPr>
          <w:rFonts w:ascii="Arial" w:hAnsi="Arial"/>
          <w:caps/>
          <w:sz w:val="24"/>
          <w:szCs w:val="24"/>
          <w:lang w:val="pt-BR"/>
        </w:rPr>
        <w:t xml:space="preserve"> Mattos</w:t>
      </w:r>
      <w:r w:rsidRPr="00FA41C8">
        <w:rPr>
          <w:rFonts w:ascii="Arial" w:hAnsi="Arial"/>
          <w:caps/>
          <w:sz w:val="24"/>
          <w:szCs w:val="24"/>
          <w:vertAlign w:val="superscript"/>
          <w:lang w:val="pt-BR"/>
        </w:rPr>
        <w:t>3</w:t>
      </w:r>
    </w:p>
    <w:p w:rsidR="000B0026" w:rsidRPr="00EB46A5" w:rsidRDefault="000B0026" w:rsidP="00EB46A5">
      <w:pPr>
        <w:spacing w:after="0" w:line="360" w:lineRule="auto"/>
        <w:jc w:val="center"/>
        <w:rPr>
          <w:rFonts w:ascii="Arial" w:hAnsi="Arial"/>
          <w:szCs w:val="24"/>
          <w:lang w:val="pt-BR"/>
        </w:rPr>
      </w:pPr>
    </w:p>
    <w:p w:rsidR="000B0026" w:rsidRDefault="000B0026" w:rsidP="00EB46A5">
      <w:pPr>
        <w:spacing w:after="0" w:line="360" w:lineRule="auto"/>
        <w:jc w:val="center"/>
        <w:rPr>
          <w:rFonts w:ascii="Arial" w:hAnsi="Arial"/>
          <w:b/>
          <w:sz w:val="24"/>
          <w:szCs w:val="24"/>
          <w:lang w:val="pt-BR"/>
        </w:rPr>
      </w:pPr>
      <w:r w:rsidRPr="009F4AC7">
        <w:rPr>
          <w:rFonts w:ascii="Arial" w:hAnsi="Arial"/>
          <w:b/>
          <w:sz w:val="24"/>
          <w:szCs w:val="24"/>
          <w:lang w:val="pt-BR"/>
        </w:rPr>
        <w:t>Resumo</w:t>
      </w:r>
    </w:p>
    <w:p w:rsidR="000B0026" w:rsidRPr="009F4AC7" w:rsidRDefault="000B0026" w:rsidP="00EB46A5">
      <w:pPr>
        <w:spacing w:after="0" w:line="360" w:lineRule="auto"/>
        <w:jc w:val="center"/>
        <w:rPr>
          <w:rFonts w:ascii="Arial" w:hAnsi="Arial"/>
          <w:sz w:val="24"/>
          <w:szCs w:val="24"/>
          <w:lang w:val="pt-BR"/>
        </w:rPr>
      </w:pPr>
    </w:p>
    <w:p w:rsidR="000B0026"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w:t>
      </w:r>
      <w:r w:rsidRPr="00EB46A5">
        <w:rPr>
          <w:rFonts w:ascii="Arial" w:hAnsi="Arial"/>
          <w:b/>
          <w:sz w:val="24"/>
          <w:szCs w:val="24"/>
          <w:lang w:val="pt-BR"/>
        </w:rPr>
        <w:t>Introdução</w:t>
      </w:r>
      <w:r>
        <w:rPr>
          <w:rFonts w:ascii="Arial" w:hAnsi="Arial"/>
          <w:sz w:val="24"/>
          <w:szCs w:val="24"/>
          <w:lang w:val="pt-BR"/>
        </w:rPr>
        <w:t xml:space="preserve">: </w:t>
      </w:r>
      <w:r w:rsidRPr="009F4AC7">
        <w:rPr>
          <w:rFonts w:ascii="Arial" w:hAnsi="Arial"/>
          <w:sz w:val="24"/>
          <w:szCs w:val="24"/>
          <w:lang w:val="pt-BR"/>
        </w:rPr>
        <w:t xml:space="preserve">O primeiro ano de vida é um dos períodos de maior crescimento do indivíduo e qualquer fator que possa interferir na qualidade da alimentação repercutirá no seu desenvolvimento, com efeitos na saúde da vida adulta e no aumento do risco de doenças crônicas. </w:t>
      </w:r>
      <w:r w:rsidRPr="00EB46A5">
        <w:rPr>
          <w:rFonts w:ascii="Arial" w:hAnsi="Arial"/>
          <w:b/>
          <w:sz w:val="24"/>
          <w:szCs w:val="24"/>
          <w:lang w:val="pt-BR"/>
        </w:rPr>
        <w:t>Objetivos</w:t>
      </w:r>
      <w:r>
        <w:rPr>
          <w:rFonts w:ascii="Arial" w:hAnsi="Arial"/>
          <w:sz w:val="24"/>
          <w:szCs w:val="24"/>
          <w:lang w:val="pt-BR"/>
        </w:rPr>
        <w:t xml:space="preserve">: </w:t>
      </w:r>
      <w:r w:rsidRPr="009F4AC7">
        <w:rPr>
          <w:rFonts w:ascii="Arial" w:hAnsi="Arial"/>
          <w:bCs/>
          <w:sz w:val="24"/>
          <w:szCs w:val="24"/>
          <w:lang w:val="pt-BR" w:eastAsia="pt-BR"/>
        </w:rPr>
        <w:t>Avaliar os hábitos alimentares de crianças de até 1 ano de idade atendidas em um Centro de Saúde em Brasília</w:t>
      </w:r>
      <w:r>
        <w:rPr>
          <w:rFonts w:ascii="Arial" w:hAnsi="Arial"/>
          <w:bCs/>
          <w:sz w:val="24"/>
          <w:szCs w:val="24"/>
          <w:lang w:val="pt-BR" w:eastAsia="pt-BR"/>
        </w:rPr>
        <w:t>/DF</w:t>
      </w:r>
      <w:r w:rsidRPr="009F4AC7">
        <w:rPr>
          <w:rFonts w:ascii="Arial" w:hAnsi="Arial"/>
          <w:bCs/>
          <w:sz w:val="24"/>
          <w:szCs w:val="24"/>
          <w:lang w:val="pt-BR" w:eastAsia="pt-BR"/>
        </w:rPr>
        <w:t xml:space="preserve">, abordando a duração do aleitamento materno exclusivo, </w:t>
      </w:r>
      <w:r>
        <w:rPr>
          <w:rFonts w:ascii="Arial" w:hAnsi="Arial"/>
          <w:bCs/>
          <w:sz w:val="24"/>
          <w:szCs w:val="24"/>
          <w:lang w:val="pt-BR" w:eastAsia="pt-BR"/>
        </w:rPr>
        <w:t xml:space="preserve">a </w:t>
      </w:r>
      <w:r w:rsidRPr="009F4AC7">
        <w:rPr>
          <w:rFonts w:ascii="Arial" w:hAnsi="Arial"/>
          <w:bCs/>
          <w:sz w:val="24"/>
          <w:szCs w:val="24"/>
          <w:lang w:val="pt-BR" w:eastAsia="pt-BR"/>
        </w:rPr>
        <w:t xml:space="preserve">introdução e diversificação de alimentos, </w:t>
      </w:r>
      <w:r>
        <w:rPr>
          <w:rFonts w:ascii="Arial" w:hAnsi="Arial"/>
          <w:bCs/>
          <w:sz w:val="24"/>
          <w:szCs w:val="24"/>
          <w:lang w:val="pt-BR" w:eastAsia="pt-BR"/>
        </w:rPr>
        <w:t xml:space="preserve">o </w:t>
      </w:r>
      <w:r w:rsidRPr="009F4AC7">
        <w:rPr>
          <w:rFonts w:ascii="Arial" w:hAnsi="Arial"/>
          <w:bCs/>
          <w:sz w:val="24"/>
          <w:szCs w:val="24"/>
          <w:lang w:val="pt-BR" w:eastAsia="pt-BR"/>
        </w:rPr>
        <w:t xml:space="preserve">consumo de alimentos processados e de açúcar e </w:t>
      </w:r>
      <w:r>
        <w:rPr>
          <w:rFonts w:ascii="Arial" w:hAnsi="Arial"/>
          <w:bCs/>
          <w:sz w:val="24"/>
          <w:szCs w:val="24"/>
          <w:lang w:val="pt-BR" w:eastAsia="pt-BR"/>
        </w:rPr>
        <w:t>obter</w:t>
      </w:r>
      <w:r w:rsidRPr="009F4AC7">
        <w:rPr>
          <w:rFonts w:ascii="Arial" w:hAnsi="Arial"/>
          <w:bCs/>
          <w:sz w:val="24"/>
          <w:szCs w:val="24"/>
          <w:lang w:val="pt-BR" w:eastAsia="pt-BR"/>
        </w:rPr>
        <w:t xml:space="preserve"> dados que subsidiem estratégias de promoção de alimentação saudável.</w:t>
      </w:r>
      <w:r>
        <w:rPr>
          <w:rFonts w:ascii="Arial" w:hAnsi="Arial"/>
          <w:bCs/>
          <w:sz w:val="24"/>
          <w:szCs w:val="24"/>
          <w:lang w:val="pt-BR" w:eastAsia="pt-BR"/>
        </w:rPr>
        <w:t xml:space="preserve"> </w:t>
      </w:r>
      <w:r w:rsidRPr="00EB46A5">
        <w:rPr>
          <w:rFonts w:ascii="Arial" w:hAnsi="Arial"/>
          <w:b/>
          <w:bCs/>
          <w:sz w:val="24"/>
          <w:szCs w:val="24"/>
          <w:lang w:val="pt-BR" w:eastAsia="pt-BR"/>
        </w:rPr>
        <w:t>Métodos</w:t>
      </w:r>
      <w:r>
        <w:rPr>
          <w:rFonts w:ascii="Arial" w:hAnsi="Arial"/>
          <w:bCs/>
          <w:sz w:val="24"/>
          <w:szCs w:val="24"/>
          <w:lang w:val="pt-BR" w:eastAsia="pt-BR"/>
        </w:rPr>
        <w:t xml:space="preserve">: </w:t>
      </w:r>
      <w:r>
        <w:rPr>
          <w:rFonts w:ascii="Arial" w:hAnsi="Arial"/>
          <w:sz w:val="24"/>
          <w:szCs w:val="24"/>
          <w:lang w:val="pt-BR"/>
        </w:rPr>
        <w:t>E</w:t>
      </w:r>
      <w:r w:rsidRPr="009F4AC7">
        <w:rPr>
          <w:rFonts w:ascii="Arial" w:hAnsi="Arial"/>
          <w:sz w:val="24"/>
          <w:szCs w:val="24"/>
          <w:lang w:val="pt-BR"/>
        </w:rPr>
        <w:t xml:space="preserve">studo do tipo inquérito populacional, com dados obtidos através de questionário estruturado aplicado diretamente ao responsável do paciente. </w:t>
      </w:r>
      <w:r w:rsidRPr="0021445A">
        <w:rPr>
          <w:rFonts w:ascii="Arial" w:hAnsi="Arial"/>
          <w:b/>
          <w:sz w:val="24"/>
          <w:szCs w:val="24"/>
          <w:lang w:val="pt-BR"/>
        </w:rPr>
        <w:t>Resultados:</w:t>
      </w:r>
      <w:r w:rsidRPr="009F4AC7">
        <w:rPr>
          <w:rFonts w:ascii="Arial" w:hAnsi="Arial"/>
          <w:sz w:val="24"/>
          <w:szCs w:val="24"/>
          <w:lang w:val="pt-BR"/>
        </w:rPr>
        <w:t xml:space="preserve"> 96 questionários foram aplicados. 100% da</w:t>
      </w:r>
      <w:r>
        <w:rPr>
          <w:rFonts w:ascii="Arial" w:hAnsi="Arial"/>
          <w:sz w:val="24"/>
          <w:szCs w:val="24"/>
          <w:lang w:val="pt-BR"/>
        </w:rPr>
        <w:t xml:space="preserve">s crianças da </w:t>
      </w:r>
      <w:r w:rsidRPr="009F4AC7">
        <w:rPr>
          <w:rFonts w:ascii="Arial" w:hAnsi="Arial"/>
          <w:sz w:val="24"/>
          <w:szCs w:val="24"/>
          <w:lang w:val="pt-BR"/>
        </w:rPr>
        <w:t>amostra fo</w:t>
      </w:r>
      <w:r>
        <w:rPr>
          <w:rFonts w:ascii="Arial" w:hAnsi="Arial"/>
          <w:sz w:val="24"/>
          <w:szCs w:val="24"/>
          <w:lang w:val="pt-BR"/>
        </w:rPr>
        <w:t>ram</w:t>
      </w:r>
      <w:r w:rsidRPr="009F4AC7">
        <w:rPr>
          <w:rFonts w:ascii="Arial" w:hAnsi="Arial"/>
          <w:sz w:val="24"/>
          <w:szCs w:val="24"/>
          <w:lang w:val="pt-BR"/>
        </w:rPr>
        <w:t xml:space="preserve"> amamentada</w:t>
      </w:r>
      <w:r>
        <w:rPr>
          <w:rFonts w:ascii="Arial" w:hAnsi="Arial"/>
          <w:sz w:val="24"/>
          <w:szCs w:val="24"/>
          <w:lang w:val="pt-BR"/>
        </w:rPr>
        <w:t>s</w:t>
      </w:r>
      <w:r w:rsidRPr="009F4AC7">
        <w:rPr>
          <w:rFonts w:ascii="Arial" w:hAnsi="Arial"/>
          <w:sz w:val="24"/>
          <w:szCs w:val="24"/>
          <w:lang w:val="pt-BR"/>
        </w:rPr>
        <w:t xml:space="preserve"> por algum período. A duração média do aleitamento materno exclusivo foi 3 meses. </w:t>
      </w:r>
      <w:r>
        <w:rPr>
          <w:rFonts w:ascii="Arial" w:hAnsi="Arial"/>
          <w:sz w:val="24"/>
          <w:szCs w:val="24"/>
          <w:lang w:val="pt-BR"/>
        </w:rPr>
        <w:t>A</w:t>
      </w:r>
      <w:r w:rsidRPr="009F4AC7">
        <w:rPr>
          <w:rFonts w:ascii="Arial" w:hAnsi="Arial"/>
          <w:sz w:val="24"/>
          <w:szCs w:val="24"/>
          <w:lang w:val="pt-BR"/>
        </w:rPr>
        <w:t xml:space="preserve"> introdução de proteínas de origem animal foi tardia, assim como de hortaliças</w:t>
      </w:r>
      <w:r>
        <w:rPr>
          <w:rFonts w:ascii="Arial" w:hAnsi="Arial"/>
          <w:sz w:val="24"/>
          <w:szCs w:val="24"/>
          <w:lang w:val="pt-BR"/>
        </w:rPr>
        <w:t>. Já</w:t>
      </w:r>
      <w:r w:rsidRPr="009F4AC7">
        <w:rPr>
          <w:rFonts w:ascii="Arial" w:hAnsi="Arial"/>
          <w:sz w:val="24"/>
          <w:szCs w:val="24"/>
          <w:lang w:val="pt-BR"/>
        </w:rPr>
        <w:t xml:space="preserve"> a introdução de alimentos proces</w:t>
      </w:r>
      <w:r>
        <w:rPr>
          <w:rFonts w:ascii="Arial" w:hAnsi="Arial"/>
          <w:sz w:val="24"/>
          <w:szCs w:val="24"/>
          <w:lang w:val="pt-BR"/>
        </w:rPr>
        <w:t>sados e com açúcar foi precoce</w:t>
      </w:r>
      <w:r w:rsidRPr="009F4AC7">
        <w:rPr>
          <w:rFonts w:ascii="Arial" w:hAnsi="Arial"/>
          <w:sz w:val="24"/>
          <w:szCs w:val="24"/>
          <w:lang w:val="pt-BR"/>
        </w:rPr>
        <w:t>.</w:t>
      </w:r>
      <w:r>
        <w:rPr>
          <w:rFonts w:ascii="Arial" w:hAnsi="Arial"/>
          <w:sz w:val="24"/>
          <w:szCs w:val="24"/>
          <w:lang w:val="pt-BR"/>
        </w:rPr>
        <w:t xml:space="preserve"> </w:t>
      </w:r>
      <w:r w:rsidRPr="0021445A">
        <w:rPr>
          <w:rFonts w:ascii="Arial" w:hAnsi="Arial"/>
          <w:b/>
          <w:sz w:val="24"/>
          <w:szCs w:val="24"/>
          <w:lang w:val="pt-BR"/>
        </w:rPr>
        <w:t>Conclusão:</w:t>
      </w:r>
      <w:r w:rsidRPr="009F4AC7">
        <w:rPr>
          <w:rFonts w:ascii="Arial" w:hAnsi="Arial"/>
          <w:sz w:val="24"/>
          <w:szCs w:val="24"/>
          <w:lang w:val="pt-BR"/>
        </w:rPr>
        <w:t xml:space="preserve"> </w:t>
      </w:r>
      <w:r>
        <w:rPr>
          <w:rFonts w:ascii="Arial" w:hAnsi="Arial"/>
          <w:sz w:val="24"/>
          <w:szCs w:val="24"/>
          <w:lang w:val="pt-BR"/>
        </w:rPr>
        <w:t>O</w:t>
      </w:r>
      <w:r w:rsidRPr="009F4AC7">
        <w:rPr>
          <w:rFonts w:ascii="Arial" w:hAnsi="Arial"/>
          <w:sz w:val="24"/>
          <w:szCs w:val="24"/>
          <w:lang w:val="pt-BR"/>
        </w:rPr>
        <w:t xml:space="preserve"> aleitamento materno foi universal nesta amostra, porém a duração do aleitamento exclusivo foi aquém do recomendado. A introdução de alimentos sólidos foi precoce e a introdução de alimentos impróprios para o consumo da faixa etária foi frequente. </w:t>
      </w:r>
      <w:r>
        <w:rPr>
          <w:rFonts w:ascii="Arial" w:hAnsi="Arial"/>
          <w:sz w:val="24"/>
          <w:szCs w:val="24"/>
          <w:lang w:val="pt-BR"/>
        </w:rPr>
        <w:t>N</w:t>
      </w:r>
      <w:r w:rsidRPr="009F4AC7">
        <w:rPr>
          <w:rFonts w:ascii="Arial" w:hAnsi="Arial"/>
          <w:sz w:val="24"/>
          <w:szCs w:val="24"/>
          <w:lang w:val="pt-BR"/>
        </w:rPr>
        <w:t xml:space="preserve">ecessário investir </w:t>
      </w:r>
      <w:r>
        <w:rPr>
          <w:rFonts w:ascii="Arial" w:hAnsi="Arial"/>
          <w:sz w:val="24"/>
          <w:szCs w:val="24"/>
          <w:lang w:val="pt-BR"/>
        </w:rPr>
        <w:t>no</w:t>
      </w:r>
      <w:r w:rsidRPr="009F4AC7">
        <w:rPr>
          <w:rFonts w:ascii="Arial" w:hAnsi="Arial"/>
          <w:sz w:val="24"/>
          <w:szCs w:val="24"/>
          <w:lang w:val="pt-BR"/>
        </w:rPr>
        <w:t xml:space="preserve"> aleitamento materno desde a primeira consulta de puericultura</w:t>
      </w:r>
      <w:r>
        <w:rPr>
          <w:rFonts w:ascii="Arial" w:hAnsi="Arial"/>
          <w:sz w:val="24"/>
          <w:szCs w:val="24"/>
          <w:lang w:val="pt-BR"/>
        </w:rPr>
        <w:t>.</w:t>
      </w:r>
      <w:r w:rsidRPr="009F4AC7">
        <w:rPr>
          <w:rFonts w:ascii="Arial" w:hAnsi="Arial"/>
          <w:sz w:val="24"/>
          <w:szCs w:val="24"/>
          <w:lang w:val="pt-BR"/>
        </w:rPr>
        <w:t xml:space="preserve"> </w:t>
      </w:r>
    </w:p>
    <w:p w:rsidR="000B0026" w:rsidRDefault="000B0026" w:rsidP="00555F79">
      <w:pPr>
        <w:spacing w:after="0" w:line="360" w:lineRule="auto"/>
        <w:jc w:val="both"/>
        <w:rPr>
          <w:rFonts w:ascii="Arial" w:hAnsi="Arial"/>
          <w:bCs/>
          <w:sz w:val="24"/>
          <w:szCs w:val="24"/>
          <w:lang w:val="pt-BR"/>
        </w:rPr>
      </w:pPr>
      <w:r w:rsidRPr="009F4AC7">
        <w:rPr>
          <w:rFonts w:ascii="Arial" w:hAnsi="Arial"/>
          <w:b/>
          <w:sz w:val="24"/>
          <w:szCs w:val="24"/>
          <w:lang w:val="pt-BR"/>
        </w:rPr>
        <w:t>Palavras-chave</w:t>
      </w:r>
      <w:r w:rsidRPr="009F4AC7">
        <w:rPr>
          <w:rFonts w:ascii="Arial" w:hAnsi="Arial"/>
          <w:sz w:val="24"/>
          <w:szCs w:val="24"/>
          <w:lang w:val="pt-BR"/>
        </w:rPr>
        <w:t xml:space="preserve">: </w:t>
      </w:r>
      <w:r w:rsidRPr="009F4AC7">
        <w:rPr>
          <w:rFonts w:ascii="Arial" w:hAnsi="Arial"/>
          <w:bCs/>
          <w:sz w:val="24"/>
          <w:szCs w:val="24"/>
          <w:lang w:val="pt-BR"/>
        </w:rPr>
        <w:t xml:space="preserve">Puericultura, Introdução Alimentar; Alimentação Complementar; Aleitamento Materno; Erro Alimentar; Nutrigenômica; </w:t>
      </w:r>
      <w:r w:rsidRPr="009F4AC7">
        <w:rPr>
          <w:rFonts w:ascii="Arial" w:hAnsi="Arial"/>
          <w:bCs/>
          <w:i/>
          <w:sz w:val="24"/>
          <w:szCs w:val="24"/>
          <w:lang w:val="pt-BR"/>
        </w:rPr>
        <w:t>Programming</w:t>
      </w:r>
      <w:r w:rsidRPr="009F4AC7">
        <w:rPr>
          <w:rFonts w:ascii="Arial" w:hAnsi="Arial"/>
          <w:bCs/>
          <w:sz w:val="24"/>
          <w:szCs w:val="24"/>
          <w:lang w:val="pt-BR"/>
        </w:rPr>
        <w:t xml:space="preserve">.  </w:t>
      </w:r>
    </w:p>
    <w:p w:rsidR="000B0026" w:rsidRDefault="000B0026" w:rsidP="00555F79">
      <w:pPr>
        <w:spacing w:after="0" w:line="360" w:lineRule="auto"/>
        <w:jc w:val="both"/>
        <w:rPr>
          <w:rFonts w:ascii="Arial" w:hAnsi="Arial"/>
          <w:bCs/>
          <w:sz w:val="24"/>
          <w:szCs w:val="24"/>
          <w:lang w:val="pt-BR"/>
        </w:rPr>
      </w:pPr>
      <w:r>
        <w:rPr>
          <w:rFonts w:ascii="Arial" w:hAnsi="Arial"/>
          <w:bCs/>
          <w:sz w:val="24"/>
          <w:szCs w:val="24"/>
          <w:lang w:val="pt-BR"/>
        </w:rPr>
        <w:t>________________________________________________________________</w:t>
      </w:r>
    </w:p>
    <w:p w:rsidR="000B0026" w:rsidRPr="005C736B" w:rsidRDefault="000B0026" w:rsidP="00555F79">
      <w:pPr>
        <w:spacing w:after="0" w:line="360" w:lineRule="auto"/>
        <w:jc w:val="both"/>
        <w:rPr>
          <w:rFonts w:ascii="Arial" w:hAnsi="Arial" w:cs="Arial"/>
          <w:sz w:val="20"/>
          <w:szCs w:val="20"/>
          <w:lang w:val="pt-BR"/>
        </w:rPr>
      </w:pPr>
      <w:r w:rsidRPr="008024B7">
        <w:rPr>
          <w:rFonts w:ascii="Arial" w:hAnsi="Arial" w:cs="Arial"/>
          <w:sz w:val="20"/>
          <w:szCs w:val="20"/>
          <w:lang w:val="pt-BR"/>
        </w:rPr>
        <w:t>1</w:t>
      </w:r>
      <w:r>
        <w:rPr>
          <w:rFonts w:ascii="Arial" w:hAnsi="Arial" w:cs="Arial"/>
          <w:sz w:val="20"/>
          <w:szCs w:val="20"/>
          <w:lang w:val="pt-BR"/>
        </w:rPr>
        <w:t>.</w:t>
      </w:r>
      <w:r w:rsidRPr="008024B7">
        <w:rPr>
          <w:rFonts w:ascii="Arial" w:hAnsi="Arial" w:cs="Arial"/>
          <w:sz w:val="20"/>
          <w:szCs w:val="20"/>
          <w:lang w:val="pt-BR"/>
        </w:rPr>
        <w:t xml:space="preserve"> </w:t>
      </w:r>
      <w:r w:rsidRPr="005C736B">
        <w:rPr>
          <w:rFonts w:ascii="Arial" w:hAnsi="Arial" w:cs="Arial"/>
          <w:sz w:val="20"/>
          <w:szCs w:val="20"/>
          <w:lang w:val="pt-BR"/>
        </w:rPr>
        <w:t>Trabalho de Conclusão de</w:t>
      </w:r>
      <w:r>
        <w:rPr>
          <w:rFonts w:ascii="Arial" w:hAnsi="Arial" w:cs="Arial"/>
          <w:sz w:val="20"/>
          <w:szCs w:val="20"/>
          <w:lang w:val="pt-BR"/>
        </w:rPr>
        <w:t xml:space="preserve"> Curso</w:t>
      </w:r>
      <w:r w:rsidRPr="005C736B">
        <w:rPr>
          <w:rFonts w:ascii="Arial" w:hAnsi="Arial" w:cs="Arial"/>
          <w:sz w:val="20"/>
          <w:szCs w:val="20"/>
          <w:lang w:val="pt-BR"/>
        </w:rPr>
        <w:t xml:space="preserve"> Residência Médica do Hospital Materno </w:t>
      </w:r>
      <w:r w:rsidRPr="005C736B">
        <w:rPr>
          <w:rFonts w:ascii="Arial" w:hAnsi="Arial" w:cs="Arial"/>
          <w:sz w:val="20"/>
          <w:szCs w:val="20"/>
          <w:lang w:val="pt-BR"/>
        </w:rPr>
        <w:softHyphen/>
        <w:t>Infantil de Brasília/DF.</w:t>
      </w:r>
    </w:p>
    <w:p w:rsidR="000B0026" w:rsidRDefault="000B0026" w:rsidP="00555F79">
      <w:pPr>
        <w:spacing w:after="0" w:line="360" w:lineRule="auto"/>
        <w:jc w:val="both"/>
        <w:rPr>
          <w:rFonts w:ascii="Arial" w:hAnsi="Arial" w:cs="Arial"/>
          <w:sz w:val="20"/>
          <w:szCs w:val="20"/>
          <w:lang w:val="pt-BR"/>
        </w:rPr>
      </w:pPr>
      <w:r>
        <w:rPr>
          <w:rFonts w:ascii="Arial" w:hAnsi="Arial" w:cs="Arial"/>
          <w:sz w:val="20"/>
          <w:szCs w:val="20"/>
          <w:lang w:val="pt-BR"/>
        </w:rPr>
        <w:t>2.</w:t>
      </w:r>
      <w:r w:rsidRPr="005C736B">
        <w:rPr>
          <w:rFonts w:ascii="Arial" w:hAnsi="Arial" w:cs="Arial"/>
          <w:sz w:val="20"/>
          <w:szCs w:val="20"/>
          <w:lang w:val="pt-BR"/>
        </w:rPr>
        <w:t xml:space="preserve"> Residente em Pediatria do Hospital Materno </w:t>
      </w:r>
      <w:r w:rsidRPr="005C736B">
        <w:rPr>
          <w:rFonts w:ascii="Arial" w:hAnsi="Arial" w:cs="Arial"/>
          <w:sz w:val="20"/>
          <w:szCs w:val="20"/>
          <w:lang w:val="pt-BR"/>
        </w:rPr>
        <w:softHyphen/>
        <w:t>Infantil de Brasília/DF</w:t>
      </w:r>
      <w:r>
        <w:rPr>
          <w:rFonts w:ascii="Arial" w:hAnsi="Arial" w:cs="Arial"/>
          <w:sz w:val="20"/>
          <w:szCs w:val="20"/>
          <w:lang w:val="pt-BR"/>
        </w:rPr>
        <w:t>.</w:t>
      </w:r>
    </w:p>
    <w:p w:rsidR="000B0026" w:rsidRDefault="000B0026" w:rsidP="00555F79">
      <w:pPr>
        <w:spacing w:after="0" w:line="360" w:lineRule="auto"/>
        <w:jc w:val="both"/>
        <w:rPr>
          <w:rFonts w:ascii="Arial" w:hAnsi="Arial"/>
          <w:bCs/>
          <w:sz w:val="24"/>
          <w:szCs w:val="24"/>
          <w:lang w:val="pt-BR"/>
        </w:rPr>
      </w:pPr>
      <w:r>
        <w:rPr>
          <w:rFonts w:ascii="Arial" w:hAnsi="Arial" w:cs="Arial"/>
          <w:sz w:val="20"/>
          <w:szCs w:val="20"/>
          <w:lang w:val="pt-BR"/>
        </w:rPr>
        <w:t xml:space="preserve">3. Médica Orientadora da </w:t>
      </w:r>
      <w:r w:rsidRPr="005C736B">
        <w:rPr>
          <w:rFonts w:ascii="Arial" w:hAnsi="Arial" w:cs="Arial"/>
          <w:sz w:val="20"/>
          <w:szCs w:val="20"/>
          <w:lang w:val="pt-BR"/>
        </w:rPr>
        <w:t xml:space="preserve">Residência Médica do Hospital Materno </w:t>
      </w:r>
      <w:r w:rsidRPr="005C736B">
        <w:rPr>
          <w:rFonts w:ascii="Arial" w:hAnsi="Arial" w:cs="Arial"/>
          <w:sz w:val="20"/>
          <w:szCs w:val="20"/>
          <w:lang w:val="pt-BR"/>
        </w:rPr>
        <w:softHyphen/>
        <w:t>Infantil de Brasília/DF</w:t>
      </w:r>
      <w:r>
        <w:rPr>
          <w:rFonts w:ascii="Arial" w:hAnsi="Arial" w:cs="Arial"/>
          <w:sz w:val="20"/>
          <w:szCs w:val="20"/>
          <w:lang w:val="pt-BR"/>
        </w:rPr>
        <w:t>.</w:t>
      </w:r>
    </w:p>
    <w:p w:rsidR="000B0026" w:rsidRDefault="000B0026" w:rsidP="00555F79">
      <w:pPr>
        <w:spacing w:after="0" w:line="360" w:lineRule="auto"/>
        <w:jc w:val="both"/>
        <w:rPr>
          <w:rFonts w:ascii="Arial" w:hAnsi="Arial"/>
          <w:b/>
          <w:sz w:val="24"/>
          <w:szCs w:val="24"/>
          <w:lang w:val="pt-BR"/>
        </w:rPr>
      </w:pPr>
    </w:p>
    <w:p w:rsidR="000B0026" w:rsidRDefault="000B0026" w:rsidP="00555F79">
      <w:pPr>
        <w:spacing w:after="0" w:line="360" w:lineRule="auto"/>
        <w:jc w:val="both"/>
        <w:rPr>
          <w:rFonts w:ascii="Arial" w:hAnsi="Arial"/>
          <w:sz w:val="24"/>
          <w:szCs w:val="24"/>
          <w:lang w:val="pt-BR"/>
        </w:rPr>
      </w:pPr>
      <w:r>
        <w:rPr>
          <w:rFonts w:ascii="Arial" w:hAnsi="Arial"/>
          <w:b/>
          <w:sz w:val="24"/>
          <w:szCs w:val="24"/>
          <w:lang w:val="pt-BR"/>
        </w:rPr>
        <w:t xml:space="preserve">1. </w:t>
      </w:r>
      <w:r w:rsidRPr="009F4AC7">
        <w:rPr>
          <w:rFonts w:ascii="Arial" w:hAnsi="Arial"/>
          <w:b/>
          <w:sz w:val="24"/>
          <w:szCs w:val="24"/>
          <w:lang w:val="pt-BR"/>
        </w:rPr>
        <w:t>Introdução</w:t>
      </w:r>
    </w:p>
    <w:p w:rsidR="000B0026" w:rsidRDefault="000B0026" w:rsidP="0080604B">
      <w:pPr>
        <w:spacing w:after="0" w:line="360" w:lineRule="auto"/>
        <w:ind w:firstLine="720"/>
        <w:jc w:val="both"/>
        <w:rPr>
          <w:rFonts w:ascii="Arial" w:hAnsi="Arial"/>
          <w:sz w:val="24"/>
          <w:szCs w:val="24"/>
          <w:lang w:val="pt-BR"/>
        </w:rPr>
      </w:pPr>
      <w:r w:rsidRPr="009F4AC7">
        <w:rPr>
          <w:rFonts w:ascii="Arial" w:hAnsi="Arial"/>
          <w:sz w:val="24"/>
          <w:szCs w:val="24"/>
          <w:lang w:val="pt-BR"/>
        </w:rPr>
        <w:t>O Pediatra tem papel fundamental na orientação nutricional nos primeiros anos de vida por seu impacto na promoção à saúde e no crescimento e desenvolvimento adequados. O primeiro ano de vida constitui um dos períodos de maior crescimento observado ao longo da vida do indivíduo e qualquer fator ou doença que possam interferir na qualidade da alimentação ou no acesso adequado repercutirão neste desenvolvimento</w:t>
      </w:r>
      <w:r w:rsidRPr="0080604B">
        <w:rPr>
          <w:rFonts w:ascii="Arial" w:hAnsi="Arial"/>
          <w:sz w:val="24"/>
          <w:szCs w:val="24"/>
          <w:vertAlign w:val="superscript"/>
          <w:lang w:val="pt-BR"/>
        </w:rPr>
        <w:t xml:space="preserve"> (4).</w:t>
      </w:r>
      <w:r w:rsidRPr="009F4AC7">
        <w:rPr>
          <w:rFonts w:ascii="Arial" w:hAnsi="Arial"/>
          <w:sz w:val="24"/>
          <w:szCs w:val="24"/>
          <w:lang w:val="pt-BR"/>
        </w:rPr>
        <w:t xml:space="preserve"> </w:t>
      </w:r>
    </w:p>
    <w:p w:rsidR="000B0026" w:rsidRPr="009F4AC7" w:rsidRDefault="000B0026" w:rsidP="0080604B">
      <w:pPr>
        <w:spacing w:after="0" w:line="360" w:lineRule="auto"/>
        <w:ind w:firstLine="720"/>
        <w:jc w:val="both"/>
        <w:rPr>
          <w:rFonts w:ascii="Arial" w:hAnsi="Arial"/>
          <w:sz w:val="24"/>
          <w:szCs w:val="24"/>
          <w:lang w:val="pt-BR"/>
        </w:rPr>
      </w:pPr>
      <w:r w:rsidRPr="009F4AC7">
        <w:rPr>
          <w:rFonts w:ascii="Arial" w:hAnsi="Arial"/>
          <w:sz w:val="24"/>
          <w:szCs w:val="24"/>
          <w:lang w:val="pt-BR"/>
        </w:rPr>
        <w:t>Além disso, há ampla evidência de que fatores nutricionais e metabólicos, em fases iniciais do desenvolvimento humano, têm efeito em longo prazo na programação metabólica (</w:t>
      </w:r>
      <w:r w:rsidRPr="009F4AC7">
        <w:rPr>
          <w:rFonts w:ascii="Arial" w:hAnsi="Arial"/>
          <w:i/>
          <w:sz w:val="24"/>
          <w:szCs w:val="24"/>
          <w:lang w:val="pt-BR"/>
        </w:rPr>
        <w:t>programming</w:t>
      </w:r>
      <w:r w:rsidRPr="009F4AC7">
        <w:rPr>
          <w:rFonts w:ascii="Arial" w:hAnsi="Arial"/>
          <w:sz w:val="24"/>
          <w:szCs w:val="24"/>
          <w:lang w:val="pt-BR"/>
        </w:rPr>
        <w:t>) da saúde na vida adulta</w:t>
      </w:r>
      <w:r w:rsidRPr="0080604B">
        <w:rPr>
          <w:rFonts w:ascii="Arial" w:hAnsi="Arial"/>
          <w:sz w:val="24"/>
          <w:szCs w:val="24"/>
          <w:vertAlign w:val="superscript"/>
          <w:lang w:val="pt-BR"/>
        </w:rPr>
        <w:t>(7)</w:t>
      </w:r>
      <w:r>
        <w:rPr>
          <w:rFonts w:ascii="Arial" w:hAnsi="Arial"/>
          <w:sz w:val="24"/>
          <w:szCs w:val="24"/>
          <w:lang w:val="pt-BR"/>
        </w:rPr>
        <w:t xml:space="preserve">. </w:t>
      </w:r>
      <w:r w:rsidRPr="009F4AC7">
        <w:rPr>
          <w:rFonts w:ascii="Arial" w:hAnsi="Arial"/>
          <w:sz w:val="24"/>
          <w:szCs w:val="24"/>
          <w:lang w:val="pt-BR"/>
        </w:rPr>
        <w:t xml:space="preserve"> </w:t>
      </w:r>
      <w:r>
        <w:rPr>
          <w:rFonts w:ascii="Arial" w:hAnsi="Arial"/>
          <w:sz w:val="24"/>
          <w:szCs w:val="24"/>
          <w:lang w:val="pt-BR"/>
        </w:rPr>
        <w:t>Ou seja</w:t>
      </w:r>
      <w:r w:rsidRPr="009F4AC7">
        <w:rPr>
          <w:rFonts w:ascii="Arial" w:hAnsi="Arial"/>
          <w:sz w:val="24"/>
          <w:szCs w:val="24"/>
          <w:lang w:val="pt-BR"/>
        </w:rPr>
        <w:t xml:space="preserve">, a alimentação nos primeiros anos de vida tem papel relevante na prevenção de doenças crônicas na vida adulta, como obesidade, diabetes e doenças cardiovasculares. </w:t>
      </w:r>
    </w:p>
    <w:p w:rsidR="000B0026"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O termo “</w:t>
      </w:r>
      <w:r w:rsidRPr="009F4AC7">
        <w:rPr>
          <w:rFonts w:ascii="Arial" w:hAnsi="Arial"/>
          <w:i/>
          <w:sz w:val="24"/>
          <w:szCs w:val="24"/>
          <w:lang w:val="pt-BR"/>
        </w:rPr>
        <w:t>programming”</w:t>
      </w:r>
      <w:r w:rsidRPr="009F4AC7">
        <w:rPr>
          <w:rFonts w:ascii="Arial" w:hAnsi="Arial"/>
          <w:sz w:val="24"/>
          <w:szCs w:val="24"/>
          <w:lang w:val="pt-BR"/>
        </w:rPr>
        <w:t xml:space="preserve"> foi introduzido na literatura em 1974. </w:t>
      </w:r>
      <w:r w:rsidRPr="009F4AC7">
        <w:rPr>
          <w:rFonts w:ascii="Arial" w:hAnsi="Arial"/>
          <w:i/>
          <w:sz w:val="24"/>
          <w:szCs w:val="24"/>
          <w:lang w:val="pt-BR"/>
        </w:rPr>
        <w:t>Programming</w:t>
      </w:r>
      <w:r w:rsidRPr="009F4AC7">
        <w:rPr>
          <w:rFonts w:ascii="Arial" w:hAnsi="Arial"/>
          <w:sz w:val="24"/>
          <w:szCs w:val="24"/>
          <w:lang w:val="pt-BR"/>
        </w:rPr>
        <w:t xml:space="preserve"> significa indução, deleção ou prejuízo do desenvolvimento de uma estrutura somática ou ajuste de um sistema fisiológico por um estímulo ou agressão que ocorre num período suscetível (p. ex., fases precoces da vida), resultando em consequências em longo prazo para as funções fisiológicas </w:t>
      </w:r>
      <w:r w:rsidRPr="00A872A0">
        <w:rPr>
          <w:rFonts w:ascii="Arial" w:hAnsi="Arial"/>
          <w:sz w:val="24"/>
          <w:szCs w:val="24"/>
          <w:vertAlign w:val="superscript"/>
          <w:lang w:val="pt-BR"/>
        </w:rPr>
        <w:t>(7)</w:t>
      </w:r>
      <w:r w:rsidRPr="009F4AC7">
        <w:rPr>
          <w:rFonts w:ascii="Arial" w:hAnsi="Arial"/>
          <w:sz w:val="24"/>
          <w:szCs w:val="24"/>
          <w:lang w:val="pt-BR"/>
        </w:rPr>
        <w:t xml:space="preserve">.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 Exemplos de </w:t>
      </w:r>
      <w:r w:rsidRPr="009F4AC7">
        <w:rPr>
          <w:rFonts w:ascii="Arial" w:hAnsi="Arial"/>
          <w:i/>
          <w:sz w:val="24"/>
          <w:szCs w:val="24"/>
          <w:lang w:val="pt-BR"/>
        </w:rPr>
        <w:t>programming</w:t>
      </w:r>
      <w:r w:rsidRPr="009F4AC7">
        <w:rPr>
          <w:rFonts w:ascii="Arial" w:hAnsi="Arial"/>
          <w:sz w:val="24"/>
          <w:szCs w:val="24"/>
          <w:lang w:val="pt-BR"/>
        </w:rPr>
        <w:t xml:space="preserve"> são: a relação entre as más práticas de alimentação no primeiro ano de vida e o desenvolvimento futuro de obesidade </w:t>
      </w:r>
      <w:r w:rsidRPr="00A872A0">
        <w:rPr>
          <w:rFonts w:ascii="Arial" w:hAnsi="Arial"/>
          <w:sz w:val="24"/>
          <w:szCs w:val="24"/>
          <w:vertAlign w:val="superscript"/>
          <w:lang w:val="pt-BR"/>
        </w:rPr>
        <w:t>(7)</w:t>
      </w:r>
      <w:r w:rsidRPr="009F4AC7">
        <w:rPr>
          <w:rFonts w:ascii="Arial" w:hAnsi="Arial"/>
          <w:sz w:val="24"/>
          <w:szCs w:val="24"/>
          <w:lang w:val="pt-BR"/>
        </w:rPr>
        <w:t xml:space="preserve">, a associação entre retardo de crescimento no primeiro ano de vida e risco elevado para doença coronariana </w:t>
      </w:r>
      <w:r w:rsidRPr="00A872A0">
        <w:rPr>
          <w:rFonts w:ascii="Arial" w:hAnsi="Arial"/>
          <w:sz w:val="24"/>
          <w:szCs w:val="24"/>
          <w:vertAlign w:val="superscript"/>
          <w:lang w:val="pt-BR"/>
        </w:rPr>
        <w:t>(2)</w:t>
      </w:r>
      <w:r w:rsidRPr="009F4AC7">
        <w:rPr>
          <w:rFonts w:ascii="Arial" w:hAnsi="Arial"/>
          <w:sz w:val="24"/>
          <w:szCs w:val="24"/>
          <w:lang w:val="pt-BR"/>
        </w:rPr>
        <w:t>, além de condições intrauterinas inadequadas que estão associadas ao desenvolvimento tardio de diabetes, doença cardiovascular, dislipidemia e hipertensão arterial</w:t>
      </w:r>
      <w:r w:rsidRPr="00A872A0">
        <w:rPr>
          <w:rFonts w:ascii="Arial" w:hAnsi="Arial"/>
          <w:sz w:val="24"/>
          <w:szCs w:val="24"/>
          <w:vertAlign w:val="superscript"/>
          <w:lang w:val="pt-BR"/>
        </w:rPr>
        <w:t xml:space="preserve"> (2)</w:t>
      </w:r>
      <w:r w:rsidRPr="009F4AC7">
        <w:rPr>
          <w:rFonts w:ascii="Arial" w:hAnsi="Arial"/>
          <w:sz w:val="24"/>
          <w:szCs w:val="24"/>
          <w:lang w:val="pt-BR"/>
        </w:rPr>
        <w:t xml:space="preserve">. Portanto, a nutrição, em especial durante o crescimento, tem papel destacado na manutenção da saúde e na prevenção de doenças. </w:t>
      </w:r>
    </w:p>
    <w:p w:rsidR="000B0026"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Ao se abordar a nutrição no primeiro ano de vida, é </w:t>
      </w:r>
      <w:r>
        <w:rPr>
          <w:rFonts w:ascii="Arial" w:hAnsi="Arial"/>
          <w:sz w:val="24"/>
          <w:szCs w:val="24"/>
          <w:lang w:val="pt-BR"/>
        </w:rPr>
        <w:t>imprescindível</w:t>
      </w:r>
      <w:r w:rsidRPr="009F4AC7">
        <w:rPr>
          <w:rFonts w:ascii="Arial" w:hAnsi="Arial"/>
          <w:sz w:val="24"/>
          <w:szCs w:val="24"/>
          <w:lang w:val="pt-BR"/>
        </w:rPr>
        <w:t xml:space="preserve"> reconhecer a importância do aleitamento materno. O aleitamento materno é uma das intervenções com maior impacto na saúde da criança no âmbito de promoção da saúde, resultando em redução da morbidade e mortalidade, melhora nos testes de QI e de rendimento escolar</w:t>
      </w:r>
      <w:r>
        <w:rPr>
          <w:rFonts w:ascii="Arial" w:hAnsi="Arial"/>
          <w:sz w:val="24"/>
          <w:szCs w:val="24"/>
          <w:lang w:val="pt-BR"/>
        </w:rPr>
        <w:t xml:space="preserve"> </w:t>
      </w:r>
      <w:r w:rsidRPr="00760294">
        <w:rPr>
          <w:rFonts w:ascii="Arial" w:hAnsi="Arial"/>
          <w:sz w:val="24"/>
          <w:szCs w:val="24"/>
          <w:vertAlign w:val="superscript"/>
          <w:lang w:val="pt-BR"/>
        </w:rPr>
        <w:t>(9)</w:t>
      </w:r>
      <w:r w:rsidRPr="009F4AC7">
        <w:rPr>
          <w:rFonts w:ascii="Arial" w:hAnsi="Arial"/>
          <w:sz w:val="24"/>
          <w:szCs w:val="24"/>
          <w:lang w:val="pt-BR"/>
        </w:rPr>
        <w:t>,</w:t>
      </w:r>
      <w:r>
        <w:rPr>
          <w:rFonts w:ascii="Arial" w:hAnsi="Arial"/>
          <w:sz w:val="24"/>
          <w:szCs w:val="24"/>
          <w:lang w:val="pt-BR"/>
        </w:rPr>
        <w:t xml:space="preserve"> </w:t>
      </w:r>
      <w:r w:rsidRPr="009F4AC7">
        <w:rPr>
          <w:rFonts w:ascii="Arial" w:hAnsi="Arial"/>
          <w:sz w:val="24"/>
          <w:szCs w:val="24"/>
          <w:lang w:val="pt-BR"/>
        </w:rPr>
        <w:t xml:space="preserve">redução dos riscos de sobrepeso e obesidade e alguns estudos apontam ainda para redução nos riscos de desenvolvimento de Diabetes Tipo I </w:t>
      </w:r>
      <w:r w:rsidRPr="00760294">
        <w:rPr>
          <w:rFonts w:ascii="Arial" w:hAnsi="Arial"/>
          <w:sz w:val="24"/>
          <w:szCs w:val="24"/>
          <w:vertAlign w:val="superscript"/>
          <w:lang w:val="pt-BR"/>
        </w:rPr>
        <w:t>(2)</w:t>
      </w:r>
      <w:r>
        <w:rPr>
          <w:rFonts w:ascii="Arial" w:hAnsi="Arial"/>
          <w:sz w:val="24"/>
          <w:szCs w:val="24"/>
          <w:lang w:val="pt-BR"/>
        </w:rPr>
        <w:t>.</w:t>
      </w:r>
    </w:p>
    <w:p w:rsidR="000B0026"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Atualmente, a OMS e a Sociedade Brasileira de Pediatria recomendam que o aleitamento materno seja exclusivo até 6 meses e complementado até pelo menos 2 anos de idade </w:t>
      </w:r>
      <w:r w:rsidRPr="00760294">
        <w:rPr>
          <w:rFonts w:ascii="Arial" w:hAnsi="Arial"/>
          <w:sz w:val="24"/>
          <w:szCs w:val="24"/>
          <w:vertAlign w:val="superscript"/>
          <w:lang w:val="pt-BR"/>
        </w:rPr>
        <w:t>(15)</w:t>
      </w:r>
      <w:r w:rsidRPr="009F4AC7">
        <w:rPr>
          <w:rFonts w:ascii="Arial" w:hAnsi="Arial"/>
          <w:sz w:val="24"/>
          <w:szCs w:val="24"/>
          <w:lang w:val="pt-BR"/>
        </w:rPr>
        <w:t xml:space="preserve">.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Ainda mais importante que conhecer os benefícios do aleitamento materno, é fundamental que o pediatra esteja apto para apoiar a mãe nutriz, estimular o aleitamento e evitar medidas que levem ao desmame precoce.   </w:t>
      </w:r>
    </w:p>
    <w:p w:rsidR="000B0026"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Diante deste contexto, partindo-se da premissa de que a alimentação no primeiro ano de vida terá impactos em longo prazo na saúde do indivíduo, este trabalho se propõe a conhecer os hábitos alimentares de crianças de até 1 ano de idade atendidas em um Centro de Saúde </w:t>
      </w:r>
      <w:r>
        <w:rPr>
          <w:rFonts w:ascii="Arial" w:hAnsi="Arial"/>
          <w:sz w:val="24"/>
          <w:szCs w:val="24"/>
          <w:lang w:val="pt-BR"/>
        </w:rPr>
        <w:t xml:space="preserve">de Brasília, DF, </w:t>
      </w:r>
      <w:r w:rsidRPr="009F4AC7">
        <w:rPr>
          <w:rFonts w:ascii="Arial" w:hAnsi="Arial"/>
          <w:sz w:val="24"/>
          <w:szCs w:val="24"/>
          <w:lang w:val="pt-BR"/>
        </w:rPr>
        <w:t>e a revisar as evidências atuais sobre o tema, de modo a subsidiar e estimular ações de promoção da alimentação saudável na consulta de puericultura.</w:t>
      </w:r>
    </w:p>
    <w:p w:rsidR="000B0026" w:rsidRPr="009F4AC7" w:rsidRDefault="000B0026" w:rsidP="00760294">
      <w:pPr>
        <w:spacing w:after="0" w:line="360" w:lineRule="auto"/>
        <w:ind w:firstLine="720"/>
        <w:jc w:val="both"/>
        <w:rPr>
          <w:rFonts w:ascii="Arial" w:hAnsi="Arial"/>
          <w:sz w:val="24"/>
          <w:szCs w:val="24"/>
          <w:lang w:val="pt-BR"/>
        </w:rPr>
      </w:pPr>
    </w:p>
    <w:p w:rsidR="000B0026" w:rsidRPr="009F4AC7" w:rsidRDefault="000B0026" w:rsidP="00555F79">
      <w:pPr>
        <w:spacing w:after="0" w:line="360" w:lineRule="auto"/>
        <w:jc w:val="both"/>
        <w:rPr>
          <w:rFonts w:ascii="Arial" w:hAnsi="Arial"/>
          <w:sz w:val="24"/>
          <w:szCs w:val="24"/>
          <w:lang w:val="pt-BR"/>
        </w:rPr>
      </w:pPr>
      <w:r>
        <w:rPr>
          <w:rFonts w:ascii="Arial" w:hAnsi="Arial"/>
          <w:b/>
          <w:sz w:val="24"/>
          <w:szCs w:val="24"/>
          <w:lang w:val="pt-BR"/>
        </w:rPr>
        <w:t xml:space="preserve">2. </w:t>
      </w:r>
      <w:r w:rsidRPr="009F4AC7">
        <w:rPr>
          <w:rFonts w:ascii="Arial" w:hAnsi="Arial"/>
          <w:b/>
          <w:sz w:val="24"/>
          <w:szCs w:val="24"/>
          <w:lang w:val="pt-BR"/>
        </w:rPr>
        <w:t>Objetivos</w:t>
      </w:r>
      <w:r w:rsidRPr="009F4AC7">
        <w:rPr>
          <w:rFonts w:ascii="Arial" w:hAnsi="Arial"/>
          <w:sz w:val="24"/>
          <w:szCs w:val="24"/>
          <w:lang w:val="pt-BR"/>
        </w:rPr>
        <w:t xml:space="preserve"> </w:t>
      </w:r>
    </w:p>
    <w:p w:rsidR="000B0026" w:rsidRDefault="000B0026" w:rsidP="00555F79">
      <w:pPr>
        <w:spacing w:after="0" w:line="360" w:lineRule="auto"/>
        <w:jc w:val="both"/>
        <w:rPr>
          <w:rFonts w:ascii="Arial" w:hAnsi="Arial"/>
          <w:bCs/>
          <w:sz w:val="24"/>
          <w:szCs w:val="24"/>
          <w:lang w:val="pt-BR"/>
        </w:rPr>
      </w:pPr>
      <w:r>
        <w:rPr>
          <w:rFonts w:ascii="Arial" w:hAnsi="Arial"/>
          <w:b/>
          <w:bCs/>
          <w:sz w:val="24"/>
          <w:szCs w:val="24"/>
          <w:lang w:val="pt-BR"/>
        </w:rPr>
        <w:t xml:space="preserve">2.1 </w:t>
      </w:r>
      <w:r w:rsidRPr="00760294">
        <w:rPr>
          <w:rFonts w:ascii="Arial" w:hAnsi="Arial"/>
          <w:b/>
          <w:bCs/>
          <w:sz w:val="24"/>
          <w:szCs w:val="24"/>
          <w:lang w:val="pt-BR"/>
        </w:rPr>
        <w:t>Geral:</w:t>
      </w:r>
      <w:r w:rsidRPr="009F4AC7">
        <w:rPr>
          <w:rFonts w:ascii="Arial" w:hAnsi="Arial"/>
          <w:bCs/>
          <w:sz w:val="24"/>
          <w:szCs w:val="24"/>
          <w:lang w:val="pt-BR"/>
        </w:rPr>
        <w:t xml:space="preserve"> </w:t>
      </w:r>
    </w:p>
    <w:p w:rsidR="000B0026" w:rsidRPr="009F4AC7" w:rsidRDefault="000B0026" w:rsidP="00B34D84">
      <w:pPr>
        <w:spacing w:after="0" w:line="360" w:lineRule="auto"/>
        <w:ind w:firstLine="720"/>
        <w:jc w:val="both"/>
        <w:rPr>
          <w:rFonts w:ascii="Arial" w:hAnsi="Arial"/>
          <w:sz w:val="24"/>
          <w:szCs w:val="24"/>
          <w:lang w:val="pt-BR" w:eastAsia="pt-BR"/>
        </w:rPr>
      </w:pPr>
      <w:r w:rsidRPr="009F4AC7">
        <w:rPr>
          <w:rFonts w:ascii="Arial" w:hAnsi="Arial"/>
          <w:bCs/>
          <w:sz w:val="24"/>
          <w:szCs w:val="24"/>
          <w:lang w:val="pt-BR" w:eastAsia="pt-BR"/>
        </w:rPr>
        <w:t>Avaliar os hábitos alimentares de crianças de até 1 ano de idade atendidas em um Centro de Saúde em Brasília.</w:t>
      </w:r>
    </w:p>
    <w:p w:rsidR="000B0026" w:rsidRPr="00760294" w:rsidRDefault="000B0026" w:rsidP="00555F79">
      <w:pPr>
        <w:spacing w:after="0" w:line="360" w:lineRule="auto"/>
        <w:jc w:val="both"/>
        <w:rPr>
          <w:rFonts w:ascii="Arial" w:hAnsi="Arial"/>
          <w:b/>
          <w:bCs/>
          <w:sz w:val="24"/>
          <w:szCs w:val="24"/>
          <w:lang w:val="pt-BR"/>
        </w:rPr>
      </w:pPr>
      <w:r>
        <w:rPr>
          <w:rFonts w:ascii="Arial" w:hAnsi="Arial"/>
          <w:b/>
          <w:bCs/>
          <w:sz w:val="24"/>
          <w:szCs w:val="24"/>
          <w:lang w:val="pt-BR"/>
        </w:rPr>
        <w:t xml:space="preserve">2.2 </w:t>
      </w:r>
      <w:r w:rsidRPr="00760294">
        <w:rPr>
          <w:rFonts w:ascii="Arial" w:hAnsi="Arial"/>
          <w:b/>
          <w:bCs/>
          <w:sz w:val="24"/>
          <w:szCs w:val="24"/>
          <w:lang w:val="pt-BR"/>
        </w:rPr>
        <w:t xml:space="preserve">Específicos: </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bCs/>
          <w:sz w:val="24"/>
          <w:szCs w:val="24"/>
          <w:lang w:val="pt-BR"/>
        </w:rPr>
        <w:t xml:space="preserve">     (1) </w:t>
      </w:r>
      <w:r w:rsidRPr="009F4AC7">
        <w:rPr>
          <w:rFonts w:ascii="Arial" w:hAnsi="Arial"/>
          <w:sz w:val="24"/>
          <w:szCs w:val="24"/>
          <w:lang w:val="pt-BR"/>
        </w:rPr>
        <w:t xml:space="preserve">Identificar o tempo médio de aleitamento materno exclusivo; </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(2) Identificar os principais grupos de alimentos oferecidos para crianças por faixa etária até 1 ano de idade.</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(3) Avaliar o consumo de alimentos industrializados, processados e de açúcar.</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(4) Analisar a diversificação alimentar e a transi</w:t>
      </w:r>
      <w:r>
        <w:rPr>
          <w:rFonts w:ascii="Arial" w:hAnsi="Arial"/>
          <w:sz w:val="24"/>
          <w:szCs w:val="24"/>
          <w:lang w:val="pt-BR"/>
        </w:rPr>
        <w:t>ção entre leite materno e dieta total.</w:t>
      </w:r>
    </w:p>
    <w:p w:rsidR="000B0026"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(5) </w:t>
      </w:r>
      <w:r>
        <w:rPr>
          <w:rFonts w:ascii="Arial" w:hAnsi="Arial"/>
          <w:sz w:val="24"/>
          <w:szCs w:val="24"/>
          <w:lang w:val="pt-BR"/>
        </w:rPr>
        <w:t>Obt</w:t>
      </w:r>
      <w:r w:rsidRPr="009F4AC7">
        <w:rPr>
          <w:rFonts w:ascii="Arial" w:hAnsi="Arial"/>
          <w:sz w:val="24"/>
          <w:szCs w:val="24"/>
          <w:lang w:val="pt-BR"/>
        </w:rPr>
        <w:t xml:space="preserve">er informações sobre os erros alimentares mais comuns a fim de subsidiar estratégias de promoção de alimentação saudável para profissionais que lidam com ambulatório de puericultura.  </w:t>
      </w:r>
    </w:p>
    <w:p w:rsidR="000B0026" w:rsidRDefault="000B0026" w:rsidP="00555F79">
      <w:pPr>
        <w:spacing w:after="0" w:line="360" w:lineRule="auto"/>
        <w:jc w:val="both"/>
        <w:rPr>
          <w:rFonts w:ascii="Arial" w:hAnsi="Arial"/>
          <w:sz w:val="24"/>
          <w:szCs w:val="24"/>
          <w:lang w:val="pt-BR"/>
        </w:rPr>
      </w:pPr>
    </w:p>
    <w:p w:rsidR="000B0026" w:rsidRDefault="000B0026" w:rsidP="00555F79">
      <w:pPr>
        <w:spacing w:after="0" w:line="360" w:lineRule="auto"/>
        <w:jc w:val="both"/>
        <w:rPr>
          <w:rFonts w:ascii="Arial" w:hAnsi="Arial"/>
          <w:sz w:val="24"/>
          <w:szCs w:val="24"/>
          <w:lang w:val="pt-BR"/>
        </w:rPr>
      </w:pPr>
      <w:r>
        <w:rPr>
          <w:rFonts w:ascii="Arial" w:hAnsi="Arial"/>
          <w:b/>
          <w:sz w:val="24"/>
          <w:szCs w:val="24"/>
          <w:lang w:val="pt-BR"/>
        </w:rPr>
        <w:t xml:space="preserve">3. </w:t>
      </w:r>
      <w:r w:rsidRPr="009F4AC7">
        <w:rPr>
          <w:rFonts w:ascii="Arial" w:hAnsi="Arial"/>
          <w:b/>
          <w:sz w:val="24"/>
          <w:szCs w:val="24"/>
          <w:lang w:val="pt-BR"/>
        </w:rPr>
        <w:t>Métodos</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Trata-se de um estudo do tipo inquérito populacional, com dados obtidos através de questionário estruturado aplicado diretamente ao responsável do paciente.  Os dados obtidos foram: </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(1) Dados Socioeconômicos (idade da mãe, número de irmãos, por quem a criança é cuidada); </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(2) Dados da Criança (sexo, idade, idade gestacional ao nascimento, tempo de aleitamento materno, idade de introdução de suco, chás e outros alimentos, problemas de saúde e restrições alimentares</w:t>
      </w:r>
      <w:r>
        <w:rPr>
          <w:rFonts w:ascii="Arial" w:hAnsi="Arial"/>
          <w:sz w:val="24"/>
          <w:szCs w:val="24"/>
          <w:lang w:val="pt-BR"/>
        </w:rPr>
        <w:t>)</w:t>
      </w:r>
      <w:r w:rsidRPr="009F4AC7">
        <w:rPr>
          <w:rFonts w:ascii="Arial" w:hAnsi="Arial"/>
          <w:sz w:val="24"/>
          <w:szCs w:val="24"/>
          <w:lang w:val="pt-BR"/>
        </w:rPr>
        <w:t xml:space="preserve">; </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(3) Hábitos alimentares atuais (grupos de principais alimentos que a criança recebe no dia a dia, incluindo aleitamento materno</w:t>
      </w:r>
      <w:r>
        <w:rPr>
          <w:rFonts w:ascii="Arial" w:hAnsi="Arial"/>
          <w:sz w:val="24"/>
          <w:szCs w:val="24"/>
          <w:lang w:val="pt-BR"/>
        </w:rPr>
        <w:t>)</w:t>
      </w:r>
      <w:r w:rsidRPr="009F4AC7">
        <w:rPr>
          <w:rFonts w:ascii="Arial" w:hAnsi="Arial"/>
          <w:sz w:val="24"/>
          <w:szCs w:val="24"/>
          <w:lang w:val="pt-BR"/>
        </w:rPr>
        <w:t xml:space="preserve">.  </w:t>
      </w:r>
    </w:p>
    <w:p w:rsidR="000B0026" w:rsidRPr="009F4AC7" w:rsidRDefault="000B0026" w:rsidP="00B34D84">
      <w:pPr>
        <w:spacing w:after="0" w:line="360" w:lineRule="auto"/>
        <w:ind w:firstLine="720"/>
        <w:jc w:val="both"/>
        <w:rPr>
          <w:rFonts w:ascii="Arial" w:hAnsi="Arial"/>
          <w:sz w:val="24"/>
          <w:szCs w:val="24"/>
          <w:lang w:val="pt-BR"/>
        </w:rPr>
      </w:pPr>
      <w:r>
        <w:rPr>
          <w:rFonts w:ascii="Arial" w:hAnsi="Arial"/>
          <w:sz w:val="24"/>
          <w:szCs w:val="24"/>
          <w:lang w:val="pt-BR"/>
        </w:rPr>
        <w:t>A pesquisa foi realizada com</w:t>
      </w:r>
      <w:r w:rsidRPr="009F4AC7">
        <w:rPr>
          <w:rFonts w:ascii="Arial" w:hAnsi="Arial"/>
          <w:sz w:val="24"/>
          <w:szCs w:val="24"/>
          <w:lang w:val="pt-BR"/>
        </w:rPr>
        <w:t xml:space="preserve"> pacientes atendidos no Centro de Saúde </w:t>
      </w:r>
      <w:r>
        <w:rPr>
          <w:rFonts w:ascii="Arial" w:hAnsi="Arial"/>
          <w:sz w:val="24"/>
          <w:szCs w:val="24"/>
          <w:lang w:val="pt-BR"/>
        </w:rPr>
        <w:t>N</w:t>
      </w:r>
      <w:r w:rsidRPr="009F4AC7">
        <w:rPr>
          <w:rFonts w:ascii="Arial" w:hAnsi="Arial"/>
          <w:sz w:val="24"/>
          <w:szCs w:val="24"/>
          <w:lang w:val="pt-BR"/>
        </w:rPr>
        <w:t xml:space="preserve">úmero 07 de Brasília, Distrito Federal, com idade de até 1 ano completo, no período entre junho e julho de 2017. Foram considerados critérios de exclusão: pacientes que </w:t>
      </w:r>
      <w:r>
        <w:rPr>
          <w:rFonts w:ascii="Arial" w:hAnsi="Arial"/>
          <w:sz w:val="24"/>
          <w:szCs w:val="24"/>
          <w:lang w:val="pt-BR"/>
        </w:rPr>
        <w:t xml:space="preserve">estavam </w:t>
      </w:r>
      <w:r w:rsidRPr="009F4AC7">
        <w:rPr>
          <w:rFonts w:ascii="Arial" w:hAnsi="Arial"/>
          <w:sz w:val="24"/>
          <w:szCs w:val="24"/>
          <w:lang w:val="pt-BR"/>
        </w:rPr>
        <w:t>recebe</w:t>
      </w:r>
      <w:r>
        <w:rPr>
          <w:rFonts w:ascii="Arial" w:hAnsi="Arial"/>
          <w:sz w:val="24"/>
          <w:szCs w:val="24"/>
          <w:lang w:val="pt-BR"/>
        </w:rPr>
        <w:t>ndo</w:t>
      </w:r>
      <w:r w:rsidRPr="009F4AC7">
        <w:rPr>
          <w:rFonts w:ascii="Arial" w:hAnsi="Arial"/>
          <w:sz w:val="24"/>
          <w:szCs w:val="24"/>
          <w:lang w:val="pt-BR"/>
        </w:rPr>
        <w:t xml:space="preserve"> dieta enteral por qualquer motivo e pacientes cujo acompanhante não concord</w:t>
      </w:r>
      <w:r>
        <w:rPr>
          <w:rFonts w:ascii="Arial" w:hAnsi="Arial"/>
          <w:sz w:val="24"/>
          <w:szCs w:val="24"/>
          <w:lang w:val="pt-BR"/>
        </w:rPr>
        <w:t>ou</w:t>
      </w:r>
      <w:r w:rsidRPr="009F4AC7">
        <w:rPr>
          <w:rFonts w:ascii="Arial" w:hAnsi="Arial"/>
          <w:sz w:val="24"/>
          <w:szCs w:val="24"/>
          <w:lang w:val="pt-BR"/>
        </w:rPr>
        <w:t xml:space="preserve"> ou não assin</w:t>
      </w:r>
      <w:r>
        <w:rPr>
          <w:rFonts w:ascii="Arial" w:hAnsi="Arial"/>
          <w:sz w:val="24"/>
          <w:szCs w:val="24"/>
          <w:lang w:val="pt-BR"/>
        </w:rPr>
        <w:t>ou</w:t>
      </w:r>
      <w:r w:rsidRPr="009F4AC7">
        <w:rPr>
          <w:rFonts w:ascii="Arial" w:hAnsi="Arial"/>
          <w:sz w:val="24"/>
          <w:szCs w:val="24"/>
          <w:lang w:val="pt-BR"/>
        </w:rPr>
        <w:t xml:space="preserve"> o Termo de Consentimento Livre e Esclarecido. A amostra foi de conveniência.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Este Trabalho foi aprovado pelo Comitê de Ética da Fundação de Ensino e Pesquisa em Ciências da Saúde, após submissão do projeto na Plataforma Brasil. </w:t>
      </w:r>
    </w:p>
    <w:p w:rsidR="000B0026"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No total, 96 questionários foram aplicados. Apenas </w:t>
      </w:r>
      <w:r>
        <w:rPr>
          <w:rFonts w:ascii="Arial" w:hAnsi="Arial"/>
          <w:sz w:val="24"/>
          <w:szCs w:val="24"/>
          <w:lang w:val="pt-BR"/>
        </w:rPr>
        <w:t>2</w:t>
      </w:r>
      <w:r w:rsidRPr="009F4AC7">
        <w:rPr>
          <w:rFonts w:ascii="Arial" w:hAnsi="Arial"/>
          <w:sz w:val="24"/>
          <w:szCs w:val="24"/>
          <w:lang w:val="pt-BR"/>
        </w:rPr>
        <w:t xml:space="preserve"> acompanhantes se recusaram a participar da pesquisa. Nenhum paciente recebia dieta enteral. </w:t>
      </w:r>
    </w:p>
    <w:p w:rsidR="000B0026" w:rsidRPr="009F4AC7" w:rsidRDefault="000B0026" w:rsidP="00760294">
      <w:pPr>
        <w:spacing w:after="0" w:line="360" w:lineRule="auto"/>
        <w:ind w:firstLine="720"/>
        <w:jc w:val="both"/>
        <w:rPr>
          <w:rFonts w:ascii="Arial" w:hAnsi="Arial"/>
          <w:sz w:val="24"/>
          <w:szCs w:val="24"/>
          <w:lang w:val="pt-BR"/>
        </w:rPr>
      </w:pPr>
    </w:p>
    <w:p w:rsidR="000B0026" w:rsidRPr="009F4AC7" w:rsidRDefault="000B0026" w:rsidP="00555F79">
      <w:pPr>
        <w:spacing w:after="0" w:line="360" w:lineRule="auto"/>
        <w:jc w:val="both"/>
        <w:rPr>
          <w:rFonts w:ascii="Arial" w:hAnsi="Arial"/>
          <w:b/>
          <w:sz w:val="24"/>
          <w:szCs w:val="24"/>
          <w:lang w:val="pt-BR"/>
        </w:rPr>
      </w:pPr>
      <w:r>
        <w:rPr>
          <w:rFonts w:ascii="Arial" w:hAnsi="Arial"/>
          <w:b/>
          <w:sz w:val="24"/>
          <w:szCs w:val="24"/>
          <w:lang w:val="pt-BR"/>
        </w:rPr>
        <w:t xml:space="preserve">3. </w:t>
      </w:r>
      <w:r w:rsidRPr="009F4AC7">
        <w:rPr>
          <w:rFonts w:ascii="Arial" w:hAnsi="Arial"/>
          <w:b/>
          <w:sz w:val="24"/>
          <w:szCs w:val="24"/>
          <w:lang w:val="pt-BR"/>
        </w:rPr>
        <w:t xml:space="preserve">Resultados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Neste estudo, 96 questionários foram aplicados.  </w:t>
      </w:r>
    </w:p>
    <w:p w:rsidR="000B0026" w:rsidRPr="002A19D8" w:rsidRDefault="000B0026" w:rsidP="00555F79">
      <w:pPr>
        <w:spacing w:after="0" w:line="360" w:lineRule="auto"/>
        <w:jc w:val="both"/>
        <w:rPr>
          <w:rFonts w:ascii="Arial" w:hAnsi="Arial"/>
          <w:b/>
          <w:sz w:val="24"/>
          <w:szCs w:val="24"/>
          <w:lang w:val="pt-BR"/>
        </w:rPr>
      </w:pPr>
      <w:r w:rsidRPr="002A19D8">
        <w:rPr>
          <w:rFonts w:ascii="Arial" w:hAnsi="Arial"/>
          <w:b/>
          <w:sz w:val="24"/>
          <w:szCs w:val="24"/>
          <w:lang w:val="pt-BR"/>
        </w:rPr>
        <w:t xml:space="preserve">- Perfil dos pacientes: </w:t>
      </w:r>
    </w:p>
    <w:p w:rsidR="000B0026" w:rsidRPr="009F4AC7" w:rsidRDefault="000B0026" w:rsidP="00555F79">
      <w:pPr>
        <w:spacing w:after="0" w:line="360" w:lineRule="auto"/>
        <w:jc w:val="both"/>
        <w:rPr>
          <w:rFonts w:ascii="Arial" w:hAnsi="Arial"/>
          <w:sz w:val="24"/>
          <w:szCs w:val="24"/>
          <w:lang w:val="pt-BR"/>
        </w:rPr>
      </w:pPr>
      <w:r>
        <w:rPr>
          <w:rFonts w:ascii="Arial" w:hAnsi="Arial"/>
          <w:sz w:val="24"/>
          <w:szCs w:val="24"/>
          <w:lang w:val="pt-BR"/>
        </w:rPr>
        <w:tab/>
        <w:t xml:space="preserve">Dos entrevistados, </w:t>
      </w:r>
      <w:r w:rsidRPr="009F4AC7">
        <w:rPr>
          <w:rFonts w:ascii="Arial" w:hAnsi="Arial"/>
          <w:sz w:val="24"/>
          <w:szCs w:val="24"/>
          <w:lang w:val="pt-BR"/>
        </w:rPr>
        <w:t>51% (n = 49) foram do sexo feminino e 49% (</w:t>
      </w:r>
      <w:r>
        <w:rPr>
          <w:rFonts w:ascii="Arial" w:hAnsi="Arial"/>
          <w:sz w:val="24"/>
          <w:szCs w:val="24"/>
          <w:lang w:val="pt-BR"/>
        </w:rPr>
        <w:t xml:space="preserve">n = </w:t>
      </w:r>
      <w:r w:rsidRPr="009F4AC7">
        <w:rPr>
          <w:rFonts w:ascii="Arial" w:hAnsi="Arial"/>
          <w:sz w:val="24"/>
          <w:szCs w:val="24"/>
          <w:lang w:val="pt-BR"/>
        </w:rPr>
        <w:t xml:space="preserve">47) do sexo masculino. A idade média foi 5 meses e 15 dias, sendo o mais novo com 15 dias e o mais velho com 1 ano.  56% (54) da amostra tinha menos de 6 meses no momento da entrevista e 44% (42) tinha entre 6 e 12 meses.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 xml:space="preserve">A maior parte das crianças foi referida como saudável pelo entrevistado. Apenas 2 crianças tiveram algum problema de saúde referido no momento da entrevista. Uma com antecedente de obstrução intestinal e cirurgia de correção cirúrgica, uma com diagnóstico de alergia à proteína do leite de vaca (APLV). Somente a criança com diagnóstico de APLV recebia dieta com restrição alimentar.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No total da amostra, apenas 8 crianças nasceram pré-termo. A maior parte</w:t>
      </w:r>
      <w:r>
        <w:rPr>
          <w:rFonts w:ascii="Arial" w:hAnsi="Arial"/>
          <w:sz w:val="24"/>
          <w:szCs w:val="24"/>
          <w:lang w:val="pt-BR"/>
        </w:rPr>
        <w:t xml:space="preserve">, </w:t>
      </w:r>
      <w:r w:rsidRPr="009F4AC7">
        <w:rPr>
          <w:rFonts w:ascii="Arial" w:hAnsi="Arial"/>
          <w:sz w:val="24"/>
          <w:szCs w:val="24"/>
          <w:lang w:val="pt-BR"/>
        </w:rPr>
        <w:t>91,6% (n</w:t>
      </w:r>
      <w:r>
        <w:rPr>
          <w:rFonts w:ascii="Arial" w:hAnsi="Arial"/>
          <w:sz w:val="24"/>
          <w:szCs w:val="24"/>
          <w:lang w:val="pt-BR"/>
        </w:rPr>
        <w:t xml:space="preserve"> </w:t>
      </w:r>
      <w:r w:rsidRPr="009F4AC7">
        <w:rPr>
          <w:rFonts w:ascii="Arial" w:hAnsi="Arial"/>
          <w:sz w:val="24"/>
          <w:szCs w:val="24"/>
          <w:lang w:val="pt-BR"/>
        </w:rPr>
        <w:t>=</w:t>
      </w:r>
      <w:r>
        <w:rPr>
          <w:rFonts w:ascii="Arial" w:hAnsi="Arial"/>
          <w:sz w:val="24"/>
          <w:szCs w:val="24"/>
          <w:lang w:val="pt-BR"/>
        </w:rPr>
        <w:t xml:space="preserve"> </w:t>
      </w:r>
      <w:r w:rsidRPr="009F4AC7">
        <w:rPr>
          <w:rFonts w:ascii="Arial" w:hAnsi="Arial"/>
          <w:sz w:val="24"/>
          <w:szCs w:val="24"/>
          <w:lang w:val="pt-BR"/>
        </w:rPr>
        <w:t>88)</w:t>
      </w:r>
      <w:r>
        <w:rPr>
          <w:rFonts w:ascii="Arial" w:hAnsi="Arial"/>
          <w:sz w:val="24"/>
          <w:szCs w:val="24"/>
          <w:lang w:val="pt-BR"/>
        </w:rPr>
        <w:t>,</w:t>
      </w:r>
      <w:r w:rsidRPr="009F4AC7">
        <w:rPr>
          <w:rFonts w:ascii="Arial" w:hAnsi="Arial"/>
          <w:sz w:val="24"/>
          <w:szCs w:val="24"/>
          <w:lang w:val="pt-BR"/>
        </w:rPr>
        <w:t xml:space="preserve"> foi informada como tendo nascido a termo. </w:t>
      </w:r>
    </w:p>
    <w:p w:rsidR="000B0026" w:rsidRPr="009F4AC7" w:rsidRDefault="000B0026" w:rsidP="002A19D8">
      <w:pPr>
        <w:spacing w:after="0" w:line="360" w:lineRule="auto"/>
        <w:ind w:firstLine="720"/>
        <w:jc w:val="both"/>
        <w:rPr>
          <w:rFonts w:ascii="Arial" w:hAnsi="Arial"/>
          <w:sz w:val="24"/>
          <w:szCs w:val="24"/>
          <w:lang w:val="pt-BR"/>
        </w:rPr>
      </w:pPr>
      <w:r w:rsidRPr="009F4AC7">
        <w:rPr>
          <w:rFonts w:ascii="Arial" w:hAnsi="Arial"/>
          <w:sz w:val="24"/>
          <w:szCs w:val="24"/>
          <w:lang w:val="pt-BR"/>
        </w:rPr>
        <w:t>A mãe é a cuidadora principal das crianças (78%). Demais cuidadores foram: babá (10%), avó (6%), creche (4%)</w:t>
      </w:r>
      <w:r>
        <w:rPr>
          <w:rFonts w:ascii="Arial" w:hAnsi="Arial"/>
          <w:sz w:val="24"/>
          <w:szCs w:val="24"/>
          <w:lang w:val="pt-BR"/>
        </w:rPr>
        <w:t xml:space="preserve"> e</w:t>
      </w:r>
      <w:r w:rsidRPr="009F4AC7">
        <w:rPr>
          <w:rFonts w:ascii="Arial" w:hAnsi="Arial"/>
          <w:sz w:val="24"/>
          <w:szCs w:val="24"/>
          <w:lang w:val="pt-BR"/>
        </w:rPr>
        <w:t xml:space="preserve"> outros</w:t>
      </w:r>
      <w:r>
        <w:rPr>
          <w:rFonts w:ascii="Arial" w:hAnsi="Arial"/>
          <w:sz w:val="24"/>
          <w:szCs w:val="24"/>
          <w:lang w:val="pt-BR"/>
        </w:rPr>
        <w:t xml:space="preserve"> (2%)</w:t>
      </w:r>
      <w:r w:rsidRPr="009F4AC7">
        <w:rPr>
          <w:rFonts w:ascii="Arial" w:hAnsi="Arial"/>
          <w:sz w:val="24"/>
          <w:szCs w:val="24"/>
          <w:lang w:val="pt-BR"/>
        </w:rPr>
        <w:t>. A idade média da mãe foi de: 27 anos (</w:t>
      </w:r>
      <w:r>
        <w:rPr>
          <w:rFonts w:ascii="Arial" w:hAnsi="Arial"/>
          <w:sz w:val="24"/>
          <w:szCs w:val="24"/>
          <w:lang w:val="pt-BR"/>
        </w:rPr>
        <w:t>mínima</w:t>
      </w:r>
      <w:r w:rsidRPr="009F4AC7">
        <w:rPr>
          <w:rFonts w:ascii="Arial" w:hAnsi="Arial"/>
          <w:sz w:val="24"/>
          <w:szCs w:val="24"/>
          <w:lang w:val="pt-BR"/>
        </w:rPr>
        <w:t>: 16</w:t>
      </w:r>
      <w:r>
        <w:rPr>
          <w:rFonts w:ascii="Arial" w:hAnsi="Arial"/>
          <w:sz w:val="24"/>
          <w:szCs w:val="24"/>
          <w:lang w:val="pt-BR"/>
        </w:rPr>
        <w:t xml:space="preserve"> anos</w:t>
      </w:r>
      <w:r w:rsidRPr="009F4AC7">
        <w:rPr>
          <w:rFonts w:ascii="Arial" w:hAnsi="Arial"/>
          <w:sz w:val="24"/>
          <w:szCs w:val="24"/>
          <w:lang w:val="pt-BR"/>
        </w:rPr>
        <w:t xml:space="preserve"> e </w:t>
      </w:r>
      <w:r>
        <w:rPr>
          <w:rFonts w:ascii="Arial" w:hAnsi="Arial"/>
          <w:sz w:val="24"/>
          <w:szCs w:val="24"/>
          <w:lang w:val="pt-BR"/>
        </w:rPr>
        <w:t>máxima</w:t>
      </w:r>
      <w:r w:rsidRPr="009F4AC7">
        <w:rPr>
          <w:rFonts w:ascii="Arial" w:hAnsi="Arial"/>
          <w:sz w:val="24"/>
          <w:szCs w:val="24"/>
          <w:lang w:val="pt-BR"/>
        </w:rPr>
        <w:t>: 42</w:t>
      </w:r>
      <w:r>
        <w:rPr>
          <w:rFonts w:ascii="Arial" w:hAnsi="Arial"/>
          <w:sz w:val="24"/>
          <w:szCs w:val="24"/>
          <w:lang w:val="pt-BR"/>
        </w:rPr>
        <w:t xml:space="preserve"> anos</w:t>
      </w:r>
      <w:r w:rsidRPr="009F4AC7">
        <w:rPr>
          <w:rFonts w:ascii="Arial" w:hAnsi="Arial"/>
          <w:sz w:val="24"/>
          <w:szCs w:val="24"/>
          <w:lang w:val="pt-BR"/>
        </w:rPr>
        <w:t>)</w:t>
      </w:r>
      <w:r>
        <w:rPr>
          <w:rFonts w:ascii="Arial" w:hAnsi="Arial"/>
          <w:sz w:val="24"/>
          <w:szCs w:val="24"/>
          <w:lang w:val="pt-BR"/>
        </w:rPr>
        <w:t>. Um pouco mais da</w:t>
      </w:r>
      <w:r w:rsidRPr="009F4AC7">
        <w:rPr>
          <w:rFonts w:ascii="Arial" w:hAnsi="Arial"/>
          <w:sz w:val="24"/>
          <w:szCs w:val="24"/>
          <w:lang w:val="pt-BR"/>
        </w:rPr>
        <w:t xml:space="preserve"> metade das mães não trabalhavam fora de casa (51%).  A maior parte dos entrevistados não tinha irmãos (53,2%).</w:t>
      </w:r>
    </w:p>
    <w:p w:rsidR="000B0026" w:rsidRPr="002A19D8" w:rsidRDefault="000B0026" w:rsidP="00555F79">
      <w:pPr>
        <w:spacing w:after="0" w:line="360" w:lineRule="auto"/>
        <w:jc w:val="both"/>
        <w:rPr>
          <w:rFonts w:ascii="Arial" w:hAnsi="Arial"/>
          <w:b/>
          <w:sz w:val="24"/>
          <w:szCs w:val="24"/>
          <w:lang w:val="pt-BR"/>
        </w:rPr>
      </w:pPr>
      <w:r w:rsidRPr="002A19D8">
        <w:rPr>
          <w:rFonts w:ascii="Arial" w:hAnsi="Arial"/>
          <w:b/>
          <w:sz w:val="24"/>
          <w:szCs w:val="24"/>
          <w:lang w:val="pt-BR"/>
        </w:rPr>
        <w:t xml:space="preserve">- Aleitamento Materno: </w:t>
      </w:r>
    </w:p>
    <w:p w:rsidR="000B0026" w:rsidRPr="009F4AC7"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Todos os entrevistados referiram que as crianças em algum momento foram amamentadas (100% de aleitamento materno).  </w:t>
      </w:r>
      <w:r>
        <w:rPr>
          <w:rFonts w:ascii="Arial" w:hAnsi="Arial"/>
          <w:sz w:val="24"/>
          <w:szCs w:val="24"/>
          <w:lang w:val="pt-BR"/>
        </w:rPr>
        <w:t xml:space="preserve">Uma porcentagem de </w:t>
      </w:r>
      <w:r w:rsidRPr="009F4AC7">
        <w:rPr>
          <w:rFonts w:ascii="Arial" w:hAnsi="Arial"/>
          <w:sz w:val="24"/>
          <w:szCs w:val="24"/>
          <w:lang w:val="pt-BR"/>
        </w:rPr>
        <w:t xml:space="preserve">61,7% (n= 59) da amostra mamou na primeira hora de vida.  </w:t>
      </w:r>
    </w:p>
    <w:p w:rsidR="000B0026" w:rsidRPr="009F4AC7" w:rsidRDefault="000B0026" w:rsidP="00760294">
      <w:pPr>
        <w:spacing w:after="0" w:line="360" w:lineRule="auto"/>
        <w:ind w:firstLine="720"/>
        <w:jc w:val="both"/>
        <w:rPr>
          <w:rFonts w:ascii="Arial" w:hAnsi="Arial"/>
          <w:sz w:val="24"/>
          <w:szCs w:val="24"/>
          <w:lang w:val="pt-BR"/>
        </w:rPr>
      </w:pPr>
      <w:r w:rsidRPr="009F4AC7">
        <w:rPr>
          <w:rFonts w:ascii="Arial" w:hAnsi="Arial"/>
          <w:sz w:val="24"/>
          <w:szCs w:val="24"/>
          <w:lang w:val="pt-BR"/>
        </w:rPr>
        <w:t>Dos pacientes menores de 6 meses (n</w:t>
      </w:r>
      <w:r>
        <w:rPr>
          <w:rFonts w:ascii="Arial" w:hAnsi="Arial"/>
          <w:sz w:val="24"/>
          <w:szCs w:val="24"/>
          <w:lang w:val="pt-BR"/>
        </w:rPr>
        <w:t xml:space="preserve"> </w:t>
      </w:r>
      <w:r w:rsidRPr="009F4AC7">
        <w:rPr>
          <w:rFonts w:ascii="Arial" w:hAnsi="Arial"/>
          <w:sz w:val="24"/>
          <w:szCs w:val="24"/>
          <w:lang w:val="pt-BR"/>
        </w:rPr>
        <w:t>= 54), 66,6% (n</w:t>
      </w:r>
      <w:r>
        <w:rPr>
          <w:rFonts w:ascii="Arial" w:hAnsi="Arial"/>
          <w:sz w:val="24"/>
          <w:szCs w:val="24"/>
          <w:lang w:val="pt-BR"/>
        </w:rPr>
        <w:t xml:space="preserve"> </w:t>
      </w:r>
      <w:r w:rsidRPr="009F4AC7">
        <w:rPr>
          <w:rFonts w:ascii="Arial" w:hAnsi="Arial"/>
          <w:sz w:val="24"/>
          <w:szCs w:val="24"/>
          <w:lang w:val="pt-BR"/>
        </w:rPr>
        <w:t xml:space="preserve">= 36) ainda estavam em aleitamento materno exclusivo no momento da entrevista. </w:t>
      </w:r>
      <w:r>
        <w:rPr>
          <w:rFonts w:ascii="Arial" w:hAnsi="Arial"/>
          <w:sz w:val="24"/>
          <w:szCs w:val="24"/>
          <w:lang w:val="pt-BR"/>
        </w:rPr>
        <w:t xml:space="preserve">E, portanto, </w:t>
      </w:r>
      <w:r w:rsidRPr="009F4AC7">
        <w:rPr>
          <w:rFonts w:ascii="Arial" w:hAnsi="Arial"/>
          <w:sz w:val="24"/>
          <w:szCs w:val="24"/>
          <w:lang w:val="pt-BR"/>
        </w:rPr>
        <w:t xml:space="preserve">33,4% (18) dos pacientes menores de 6 meses já haviam iniciado a alimentação complementar.        </w:t>
      </w:r>
      <w:r w:rsidRPr="009F4AC7">
        <w:rPr>
          <w:rFonts w:ascii="Arial" w:hAnsi="Arial"/>
          <w:sz w:val="24"/>
          <w:szCs w:val="24"/>
          <w:lang w:val="pt-BR"/>
        </w:rPr>
        <w:tab/>
      </w:r>
      <w:r w:rsidRPr="009F4AC7">
        <w:rPr>
          <w:rFonts w:ascii="Arial" w:hAnsi="Arial"/>
          <w:sz w:val="24"/>
          <w:szCs w:val="24"/>
          <w:lang w:val="pt-BR"/>
        </w:rPr>
        <w:tab/>
      </w:r>
      <w:r w:rsidRPr="009F4AC7">
        <w:rPr>
          <w:rFonts w:ascii="Arial" w:hAnsi="Arial"/>
          <w:sz w:val="24"/>
          <w:szCs w:val="24"/>
          <w:lang w:val="pt-BR"/>
        </w:rPr>
        <w:tab/>
      </w:r>
      <w:r w:rsidRPr="0000774D">
        <w:rPr>
          <w:rFonts w:ascii="Arial" w:hAnsi="Arial"/>
          <w:noProof/>
          <w:sz w:val="24"/>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i1025" type="#_x0000_t75" style="width:400.8pt;height:152.4pt;visibility:visible">
            <v:imagedata r:id="rId7" o:title=""/>
            <o:lock v:ext="edit" aspectratio="f"/>
          </v:shape>
        </w:pict>
      </w:r>
    </w:p>
    <w:p w:rsidR="000B0026" w:rsidRPr="004A12FF" w:rsidRDefault="000B0026" w:rsidP="004A12FF">
      <w:pPr>
        <w:spacing w:after="0" w:line="240" w:lineRule="auto"/>
        <w:jc w:val="both"/>
        <w:rPr>
          <w:rFonts w:ascii="Arial" w:hAnsi="Arial"/>
          <w:sz w:val="20"/>
          <w:szCs w:val="20"/>
          <w:lang w:val="pt-BR"/>
        </w:rPr>
      </w:pPr>
      <w:r w:rsidRPr="00543F90">
        <w:rPr>
          <w:rFonts w:ascii="Arial" w:hAnsi="Arial"/>
          <w:caps/>
          <w:sz w:val="20"/>
          <w:szCs w:val="20"/>
          <w:lang w:val="pt-BR"/>
        </w:rPr>
        <w:t>Gráfico</w:t>
      </w:r>
      <w:r w:rsidRPr="004A12FF">
        <w:rPr>
          <w:rFonts w:ascii="Arial" w:hAnsi="Arial"/>
          <w:sz w:val="20"/>
          <w:szCs w:val="20"/>
          <w:lang w:val="pt-BR"/>
        </w:rPr>
        <w:t xml:space="preserve"> 1: prevalência de aleitamento materno exclusivo em menores de 6 meses no momento da entrevista. </w:t>
      </w:r>
    </w:p>
    <w:p w:rsidR="000B0026" w:rsidRDefault="000B0026" w:rsidP="004A12FF">
      <w:pPr>
        <w:spacing w:after="0" w:line="360" w:lineRule="auto"/>
        <w:jc w:val="both"/>
        <w:rPr>
          <w:rFonts w:ascii="Arial" w:hAnsi="Arial"/>
          <w:sz w:val="24"/>
          <w:szCs w:val="20"/>
          <w:lang w:val="pt-BR"/>
        </w:rPr>
      </w:pPr>
    </w:p>
    <w:p w:rsidR="000B0026" w:rsidRDefault="000B0026" w:rsidP="004A12FF">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O aleitamento materno exclusivo teve duração média de 3 meses. Todavia, ressalta-se que entre os pacientes que já haviam sido desmamados no momento da entrevista, isto é, não recebiam leite materno em nenhum período do dia, a duração do aleitamento materno exclusivo foi de 1,5 meses. Em contraste, a duração média de aleitamento materno exclusivo para aqueles que ainda recebiam leite materno associado à dieta complementar foi de 4 meses. Isto é, a introdução muito precoce de outros alimentos (fórmula ou alimentos sólidos) foi fator de risco para o desmame completo dos pacientes.  </w:t>
      </w:r>
    </w:p>
    <w:p w:rsidR="000B0026" w:rsidRPr="009F4AC7" w:rsidRDefault="000B0026" w:rsidP="004A12FF">
      <w:pPr>
        <w:spacing w:after="0" w:line="360" w:lineRule="auto"/>
        <w:jc w:val="both"/>
        <w:rPr>
          <w:rFonts w:ascii="Arial" w:hAnsi="Arial"/>
          <w:sz w:val="24"/>
          <w:szCs w:val="24"/>
          <w:lang w:val="pt-BR"/>
        </w:rPr>
      </w:pPr>
    </w:p>
    <w:p w:rsidR="000B0026" w:rsidRPr="009F4AC7" w:rsidRDefault="000B0026" w:rsidP="00555F79">
      <w:pPr>
        <w:tabs>
          <w:tab w:val="left" w:pos="6735"/>
        </w:tabs>
        <w:spacing w:after="0" w:line="360" w:lineRule="auto"/>
        <w:jc w:val="both"/>
        <w:rPr>
          <w:rFonts w:ascii="Arial" w:hAnsi="Arial"/>
          <w:sz w:val="24"/>
          <w:szCs w:val="24"/>
          <w:lang w:val="pt-BR"/>
        </w:rPr>
      </w:pPr>
      <w:r w:rsidRPr="0000774D">
        <w:rPr>
          <w:rFonts w:ascii="Arial" w:hAnsi="Arial"/>
          <w:noProof/>
          <w:sz w:val="24"/>
          <w:lang w:val="pt-BR" w:eastAsia="pt-BR"/>
        </w:rPr>
        <w:pict>
          <v:shape id="Gráfico 3" o:spid="_x0000_i1026" type="#_x0000_t75" style="width:419.4pt;height:216.6pt;visibility:visible">
            <v:imagedata r:id="rId8" o:title=""/>
            <o:lock v:ext="edit" aspectratio="f"/>
          </v:shape>
        </w:pict>
      </w:r>
    </w:p>
    <w:p w:rsidR="000B0026" w:rsidRPr="004A12FF" w:rsidRDefault="000B0026" w:rsidP="004A12FF">
      <w:pPr>
        <w:spacing w:after="0" w:line="240" w:lineRule="auto"/>
        <w:jc w:val="both"/>
        <w:rPr>
          <w:rFonts w:ascii="Arial" w:hAnsi="Arial"/>
          <w:sz w:val="20"/>
          <w:szCs w:val="18"/>
          <w:lang w:val="pt-BR"/>
        </w:rPr>
      </w:pPr>
      <w:r w:rsidRPr="00543F90">
        <w:rPr>
          <w:rFonts w:ascii="Arial" w:hAnsi="Arial"/>
          <w:caps/>
          <w:sz w:val="20"/>
          <w:szCs w:val="18"/>
          <w:lang w:val="pt-BR"/>
        </w:rPr>
        <w:t>Gráfico</w:t>
      </w:r>
      <w:r w:rsidRPr="004A12FF">
        <w:rPr>
          <w:rFonts w:ascii="Arial" w:hAnsi="Arial"/>
          <w:sz w:val="20"/>
          <w:szCs w:val="18"/>
          <w:lang w:val="pt-BR"/>
        </w:rPr>
        <w:t xml:space="preserve"> 2: duração do aleitamento materno exclusivo: média da amostra, pacientes com desmame completo no momento da entrevista, pacientes que ainda recebem seio materno + dieta complementar. </w:t>
      </w:r>
    </w:p>
    <w:p w:rsidR="000B0026" w:rsidRPr="009F4AC7" w:rsidRDefault="000B0026" w:rsidP="00555F79">
      <w:pPr>
        <w:tabs>
          <w:tab w:val="left" w:pos="6735"/>
        </w:tabs>
        <w:spacing w:after="0" w:line="360" w:lineRule="auto"/>
        <w:jc w:val="both"/>
        <w:rPr>
          <w:rFonts w:ascii="Arial" w:hAnsi="Arial"/>
          <w:sz w:val="24"/>
          <w:szCs w:val="24"/>
          <w:lang w:val="pt-BR"/>
        </w:rPr>
      </w:pPr>
    </w:p>
    <w:p w:rsidR="000B0026" w:rsidRPr="009F4AC7"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Dentre os pacientes que já haviam iniciado alimentação complementar, o aleitamento materno exclusivo até 6 meses</w:t>
      </w:r>
      <w:r>
        <w:rPr>
          <w:rFonts w:ascii="Arial" w:hAnsi="Arial"/>
          <w:sz w:val="24"/>
          <w:szCs w:val="24"/>
          <w:lang w:val="pt-BR"/>
        </w:rPr>
        <w:t>,</w:t>
      </w:r>
      <w:r w:rsidRPr="009F4AC7">
        <w:rPr>
          <w:rFonts w:ascii="Arial" w:hAnsi="Arial"/>
          <w:sz w:val="24"/>
          <w:szCs w:val="24"/>
          <w:lang w:val="pt-BR"/>
        </w:rPr>
        <w:t xml:space="preserve"> conforme recomendação da OMS e SBP</w:t>
      </w:r>
      <w:r>
        <w:rPr>
          <w:rFonts w:ascii="Arial" w:hAnsi="Arial"/>
          <w:sz w:val="24"/>
          <w:szCs w:val="24"/>
          <w:lang w:val="pt-BR"/>
        </w:rPr>
        <w:t>,</w:t>
      </w:r>
      <w:r w:rsidRPr="009F4AC7">
        <w:rPr>
          <w:rFonts w:ascii="Arial" w:hAnsi="Arial"/>
          <w:sz w:val="24"/>
          <w:szCs w:val="24"/>
          <w:lang w:val="pt-BR"/>
        </w:rPr>
        <w:t xml:space="preserve"> foi referido por 10% da amostra (n = 6).   </w:t>
      </w:r>
    </w:p>
    <w:p w:rsidR="000B0026" w:rsidRDefault="000B0026" w:rsidP="00555F79">
      <w:pPr>
        <w:tabs>
          <w:tab w:val="left" w:pos="6735"/>
        </w:tabs>
        <w:spacing w:after="0" w:line="360" w:lineRule="auto"/>
        <w:jc w:val="both"/>
        <w:rPr>
          <w:rFonts w:ascii="Arial" w:hAnsi="Arial"/>
          <w:b/>
          <w:sz w:val="24"/>
          <w:szCs w:val="24"/>
          <w:lang w:val="pt-BR"/>
        </w:rPr>
      </w:pPr>
      <w:r w:rsidRPr="004A12FF">
        <w:rPr>
          <w:rFonts w:ascii="Arial" w:hAnsi="Arial"/>
          <w:b/>
          <w:sz w:val="24"/>
          <w:szCs w:val="24"/>
          <w:lang w:val="pt-BR"/>
        </w:rPr>
        <w:t xml:space="preserve">- Introdução Alimentar: </w:t>
      </w:r>
    </w:p>
    <w:p w:rsidR="000B0026" w:rsidRPr="009F4AC7" w:rsidRDefault="000B0026" w:rsidP="00343D9F">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A idade média de início da introdução alimentar foi de 3 meses (fórmula ou alimentos sólidos). </w:t>
      </w:r>
    </w:p>
    <w:p w:rsidR="000B0026" w:rsidRPr="009F4AC7" w:rsidRDefault="000B0026" w:rsidP="00343D9F">
      <w:pPr>
        <w:spacing w:after="0" w:line="360" w:lineRule="auto"/>
        <w:jc w:val="both"/>
        <w:rPr>
          <w:rFonts w:ascii="Arial" w:hAnsi="Arial"/>
          <w:sz w:val="24"/>
          <w:szCs w:val="24"/>
          <w:lang w:val="pt-BR"/>
        </w:rPr>
      </w:pPr>
      <w:r>
        <w:rPr>
          <w:rFonts w:ascii="Arial" w:hAnsi="Arial"/>
          <w:sz w:val="24"/>
          <w:szCs w:val="24"/>
          <w:lang w:val="pt-BR"/>
        </w:rPr>
        <w:tab/>
        <w:t xml:space="preserve">Uma porcentagem de </w:t>
      </w:r>
      <w:r w:rsidRPr="009F4AC7">
        <w:rPr>
          <w:rFonts w:ascii="Arial" w:hAnsi="Arial"/>
          <w:sz w:val="24"/>
          <w:szCs w:val="24"/>
          <w:lang w:val="pt-BR"/>
        </w:rPr>
        <w:t xml:space="preserve">8,3% (n = 8) introduziu apenas a fórmula para a idade como alimentação complementar. O restante, 91,7%, iniciou sólidos. </w:t>
      </w:r>
    </w:p>
    <w:p w:rsidR="000B0026" w:rsidRPr="009F4AC7" w:rsidRDefault="000B0026" w:rsidP="00343D9F">
      <w:pPr>
        <w:spacing w:after="0" w:line="360" w:lineRule="auto"/>
        <w:jc w:val="both"/>
        <w:rPr>
          <w:rFonts w:ascii="Arial" w:hAnsi="Arial"/>
          <w:sz w:val="24"/>
          <w:szCs w:val="24"/>
          <w:lang w:val="pt-BR"/>
        </w:rPr>
      </w:pPr>
      <w:r>
        <w:rPr>
          <w:rFonts w:ascii="Arial" w:hAnsi="Arial"/>
          <w:sz w:val="24"/>
          <w:szCs w:val="24"/>
          <w:lang w:val="pt-BR"/>
        </w:rPr>
        <w:tab/>
        <w:t>Dentre os</w:t>
      </w:r>
      <w:r w:rsidRPr="009F4AC7">
        <w:rPr>
          <w:rFonts w:ascii="Arial" w:hAnsi="Arial"/>
          <w:sz w:val="24"/>
          <w:szCs w:val="24"/>
          <w:lang w:val="pt-BR"/>
        </w:rPr>
        <w:t xml:space="preserve"> pacientes que não est</w:t>
      </w:r>
      <w:r>
        <w:rPr>
          <w:rFonts w:ascii="Arial" w:hAnsi="Arial"/>
          <w:sz w:val="24"/>
          <w:szCs w:val="24"/>
          <w:lang w:val="pt-BR"/>
        </w:rPr>
        <w:t>avam</w:t>
      </w:r>
      <w:r w:rsidRPr="009F4AC7">
        <w:rPr>
          <w:rFonts w:ascii="Arial" w:hAnsi="Arial"/>
          <w:sz w:val="24"/>
          <w:szCs w:val="24"/>
          <w:lang w:val="pt-BR"/>
        </w:rPr>
        <w:t xml:space="preserve"> em AME</w:t>
      </w:r>
      <w:r>
        <w:rPr>
          <w:rFonts w:ascii="Arial" w:hAnsi="Arial"/>
          <w:sz w:val="24"/>
          <w:szCs w:val="24"/>
          <w:lang w:val="pt-BR"/>
        </w:rPr>
        <w:t>,</w:t>
      </w:r>
      <w:r w:rsidRPr="009F4AC7">
        <w:rPr>
          <w:rFonts w:ascii="Arial" w:hAnsi="Arial"/>
          <w:sz w:val="24"/>
          <w:szCs w:val="24"/>
          <w:lang w:val="pt-BR"/>
        </w:rPr>
        <w:t xml:space="preserve"> 63,3% (n = 38) </w:t>
      </w:r>
      <w:r>
        <w:rPr>
          <w:rFonts w:ascii="Arial" w:hAnsi="Arial"/>
          <w:sz w:val="24"/>
          <w:szCs w:val="24"/>
          <w:lang w:val="pt-BR"/>
        </w:rPr>
        <w:t>relataram</w:t>
      </w:r>
      <w:r w:rsidRPr="009F4AC7">
        <w:rPr>
          <w:rFonts w:ascii="Arial" w:hAnsi="Arial"/>
          <w:sz w:val="24"/>
          <w:szCs w:val="24"/>
          <w:lang w:val="pt-BR"/>
        </w:rPr>
        <w:t xml:space="preserve"> o consumo de suco, sendo que 26% (n= 10) utiliza</w:t>
      </w:r>
      <w:r>
        <w:rPr>
          <w:rFonts w:ascii="Arial" w:hAnsi="Arial"/>
          <w:sz w:val="24"/>
          <w:szCs w:val="24"/>
          <w:lang w:val="pt-BR"/>
        </w:rPr>
        <w:t>va</w:t>
      </w:r>
      <w:r w:rsidRPr="009F4AC7">
        <w:rPr>
          <w:rFonts w:ascii="Arial" w:hAnsi="Arial"/>
          <w:sz w:val="24"/>
          <w:szCs w:val="24"/>
          <w:lang w:val="pt-BR"/>
        </w:rPr>
        <w:t>m açúcar na composição do suco.</w:t>
      </w:r>
    </w:p>
    <w:p w:rsidR="000B0026" w:rsidRPr="009F4AC7" w:rsidRDefault="000B0026" w:rsidP="00343D9F">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O uso de mamadeira foi referido por 66% (n= 40) dos pacientes que não estavam em aleitamento materno exclusivo, sendo que 35% (n= 14) referiram consumo de leite de vaca na composição da mamadeira (leite em pó ou leite pasteurizado). O uso de engrossantes foi referido por 30% (n = 12).  </w:t>
      </w:r>
    </w:p>
    <w:p w:rsidR="000B0026" w:rsidRPr="00511AE0" w:rsidRDefault="000B0026" w:rsidP="00511AE0">
      <w:pPr>
        <w:spacing w:after="0" w:line="360" w:lineRule="auto"/>
        <w:jc w:val="both"/>
        <w:rPr>
          <w:rFonts w:ascii="Arial" w:hAnsi="Arial"/>
          <w:sz w:val="20"/>
          <w:szCs w:val="20"/>
          <w:lang w:val="pt-BR"/>
        </w:rPr>
      </w:pPr>
      <w:r>
        <w:rPr>
          <w:rFonts w:ascii="Arial" w:hAnsi="Arial"/>
          <w:sz w:val="24"/>
          <w:szCs w:val="24"/>
          <w:lang w:val="pt-BR"/>
        </w:rPr>
        <w:tab/>
      </w:r>
    </w:p>
    <w:p w:rsidR="000B0026" w:rsidRDefault="000B0026" w:rsidP="00343D9F">
      <w:pPr>
        <w:spacing w:after="0" w:line="360" w:lineRule="auto"/>
        <w:jc w:val="both"/>
        <w:rPr>
          <w:rFonts w:ascii="Arial" w:hAnsi="Arial"/>
          <w:sz w:val="24"/>
          <w:szCs w:val="24"/>
          <w:lang w:val="pt-BR"/>
        </w:rPr>
      </w:pPr>
    </w:p>
    <w:p w:rsidR="000B0026" w:rsidRPr="00511AE0" w:rsidRDefault="000B0026" w:rsidP="00B310BF">
      <w:pPr>
        <w:spacing w:after="0" w:line="360" w:lineRule="auto"/>
        <w:jc w:val="both"/>
        <w:rPr>
          <w:rFonts w:ascii="Arial" w:hAnsi="Arial"/>
          <w:sz w:val="24"/>
          <w:szCs w:val="24"/>
          <w:lang w:val="pt-BR"/>
        </w:rPr>
      </w:pPr>
      <w:r>
        <w:rPr>
          <w:rFonts w:ascii="Arial" w:hAnsi="Arial"/>
          <w:sz w:val="24"/>
          <w:szCs w:val="24"/>
          <w:lang w:val="pt-BR"/>
        </w:rPr>
        <w:tab/>
      </w:r>
      <w:r w:rsidRPr="00511AE0">
        <w:rPr>
          <w:rFonts w:ascii="Arial" w:hAnsi="Arial"/>
          <w:sz w:val="24"/>
          <w:szCs w:val="24"/>
          <w:lang w:val="pt-BR"/>
        </w:rPr>
        <w:t xml:space="preserve">A tabela 1 resume a frequência de consumo de uma lista de alimentos questionados. </w:t>
      </w:r>
      <w:r>
        <w:rPr>
          <w:rFonts w:ascii="Arial" w:hAnsi="Arial"/>
          <w:sz w:val="24"/>
          <w:szCs w:val="24"/>
          <w:lang w:val="pt-BR"/>
        </w:rPr>
        <w:t>Assim, a f</w:t>
      </w:r>
      <w:r w:rsidRPr="00511AE0">
        <w:rPr>
          <w:rFonts w:ascii="Arial" w:hAnsi="Arial"/>
          <w:sz w:val="24"/>
          <w:szCs w:val="24"/>
          <w:lang w:val="pt-BR"/>
        </w:rPr>
        <w:t>requência de alimentos consumidos</w:t>
      </w:r>
      <w:r>
        <w:rPr>
          <w:rFonts w:ascii="Arial" w:hAnsi="Arial"/>
          <w:sz w:val="24"/>
          <w:szCs w:val="24"/>
          <w:lang w:val="pt-BR"/>
        </w:rPr>
        <w:t xml:space="preserve"> pode ser vista na tabela abaixo.</w:t>
      </w:r>
    </w:p>
    <w:tbl>
      <w:tblPr>
        <w:tblW w:w="9620" w:type="dxa"/>
        <w:tblInd w:w="-106" w:type="dxa"/>
        <w:tblBorders>
          <w:top w:val="single" w:sz="8" w:space="0" w:color="000000"/>
          <w:bottom w:val="single" w:sz="8" w:space="0" w:color="000000"/>
        </w:tblBorders>
        <w:tblLayout w:type="fixed"/>
        <w:tblLook w:val="00A0"/>
      </w:tblPr>
      <w:tblGrid>
        <w:gridCol w:w="2096"/>
        <w:gridCol w:w="283"/>
        <w:gridCol w:w="1136"/>
        <w:gridCol w:w="142"/>
        <w:gridCol w:w="1561"/>
        <w:gridCol w:w="285"/>
        <w:gridCol w:w="1135"/>
        <w:gridCol w:w="284"/>
        <w:gridCol w:w="1135"/>
        <w:gridCol w:w="285"/>
        <w:gridCol w:w="1278"/>
      </w:tblGrid>
      <w:tr w:rsidR="000B0026" w:rsidRPr="001F617F">
        <w:trPr>
          <w:trHeight w:val="669"/>
        </w:trPr>
        <w:tc>
          <w:tcPr>
            <w:tcW w:w="2096" w:type="dxa"/>
            <w:tcBorders>
              <w:top w:val="single" w:sz="8" w:space="0" w:color="000000"/>
            </w:tcBorders>
          </w:tcPr>
          <w:p w:rsidR="000B0026" w:rsidRPr="001F617F" w:rsidRDefault="000B0026" w:rsidP="001F617F">
            <w:pPr>
              <w:spacing w:after="0" w:line="240" w:lineRule="auto"/>
              <w:rPr>
                <w:rFonts w:ascii="Arial" w:hAnsi="Arial"/>
                <w:b/>
                <w:bCs/>
                <w:lang w:val="pt-BR"/>
              </w:rPr>
            </w:pPr>
            <w:r w:rsidRPr="001F617F">
              <w:rPr>
                <w:rFonts w:ascii="Arial" w:hAnsi="Arial"/>
                <w:b/>
                <w:bCs/>
                <w:lang w:val="pt-BR"/>
              </w:rPr>
              <w:t>Categoria do Alimento</w:t>
            </w:r>
          </w:p>
        </w:tc>
        <w:tc>
          <w:tcPr>
            <w:tcW w:w="1419" w:type="dxa"/>
            <w:gridSpan w:val="2"/>
            <w:tcBorders>
              <w:top w:val="single" w:sz="8" w:space="0" w:color="000000"/>
            </w:tcBorders>
          </w:tcPr>
          <w:p w:rsidR="000B0026" w:rsidRPr="001F617F" w:rsidRDefault="000B0026" w:rsidP="001F617F">
            <w:pPr>
              <w:spacing w:after="0" w:line="240" w:lineRule="auto"/>
              <w:rPr>
                <w:rFonts w:ascii="Arial" w:hAnsi="Arial"/>
                <w:b/>
                <w:bCs/>
                <w:lang w:val="pt-BR"/>
              </w:rPr>
            </w:pPr>
            <w:r w:rsidRPr="001F617F">
              <w:rPr>
                <w:rFonts w:ascii="Arial" w:hAnsi="Arial"/>
                <w:b/>
                <w:bCs/>
                <w:lang w:val="pt-BR"/>
              </w:rPr>
              <w:t>Nunca consumiu</w:t>
            </w:r>
          </w:p>
        </w:tc>
        <w:tc>
          <w:tcPr>
            <w:tcW w:w="1703" w:type="dxa"/>
            <w:gridSpan w:val="2"/>
            <w:tcBorders>
              <w:top w:val="single" w:sz="8" w:space="0" w:color="000000"/>
            </w:tcBorders>
          </w:tcPr>
          <w:p w:rsidR="000B0026" w:rsidRPr="001F617F" w:rsidRDefault="000B0026" w:rsidP="001F617F">
            <w:pPr>
              <w:spacing w:after="0" w:line="240" w:lineRule="auto"/>
              <w:rPr>
                <w:rFonts w:ascii="Arial" w:hAnsi="Arial"/>
                <w:b/>
                <w:bCs/>
                <w:lang w:val="pt-BR"/>
              </w:rPr>
            </w:pPr>
            <w:r w:rsidRPr="001F617F">
              <w:rPr>
                <w:rFonts w:ascii="Arial" w:hAnsi="Arial"/>
                <w:b/>
                <w:bCs/>
                <w:lang w:val="pt-BR"/>
              </w:rPr>
              <w:t>De vez quando</w:t>
            </w:r>
          </w:p>
          <w:p w:rsidR="000B0026" w:rsidRPr="001F617F" w:rsidRDefault="000B0026" w:rsidP="001F617F">
            <w:pPr>
              <w:spacing w:after="0" w:line="240" w:lineRule="auto"/>
              <w:rPr>
                <w:rFonts w:ascii="Arial" w:hAnsi="Arial"/>
                <w:b/>
                <w:bCs/>
                <w:lang w:val="pt-BR"/>
              </w:rPr>
            </w:pPr>
            <w:r w:rsidRPr="001F617F">
              <w:rPr>
                <w:rFonts w:ascii="Arial" w:hAnsi="Arial"/>
                <w:b/>
                <w:bCs/>
                <w:lang w:val="pt-BR"/>
              </w:rPr>
              <w:t>(fins de Sem.)</w:t>
            </w:r>
          </w:p>
        </w:tc>
        <w:tc>
          <w:tcPr>
            <w:tcW w:w="1420" w:type="dxa"/>
            <w:gridSpan w:val="2"/>
            <w:tcBorders>
              <w:top w:val="single" w:sz="8" w:space="0" w:color="000000"/>
            </w:tcBorders>
          </w:tcPr>
          <w:p w:rsidR="000B0026" w:rsidRPr="001F617F" w:rsidRDefault="000B0026" w:rsidP="001F617F">
            <w:pPr>
              <w:spacing w:after="0" w:line="240" w:lineRule="auto"/>
              <w:jc w:val="both"/>
              <w:rPr>
                <w:rFonts w:ascii="Arial" w:hAnsi="Arial"/>
                <w:b/>
                <w:bCs/>
              </w:rPr>
            </w:pPr>
            <w:r w:rsidRPr="001F617F">
              <w:rPr>
                <w:rFonts w:ascii="Arial" w:hAnsi="Arial"/>
                <w:b/>
                <w:bCs/>
                <w:lang w:val="pt-BR"/>
              </w:rPr>
              <w:t>2 a 3 vezes por sem.</w:t>
            </w:r>
          </w:p>
        </w:tc>
        <w:tc>
          <w:tcPr>
            <w:tcW w:w="1419" w:type="dxa"/>
            <w:gridSpan w:val="2"/>
            <w:tcBorders>
              <w:top w:val="single" w:sz="8" w:space="0" w:color="000000"/>
            </w:tcBorders>
          </w:tcPr>
          <w:p w:rsidR="000B0026" w:rsidRPr="001F617F" w:rsidRDefault="000B0026" w:rsidP="001F617F">
            <w:pPr>
              <w:spacing w:after="0" w:line="240" w:lineRule="auto"/>
              <w:jc w:val="both"/>
              <w:rPr>
                <w:rFonts w:ascii="Arial" w:hAnsi="Arial"/>
                <w:b/>
                <w:bCs/>
              </w:rPr>
            </w:pPr>
            <w:r w:rsidRPr="001F617F">
              <w:rPr>
                <w:rFonts w:ascii="Arial" w:hAnsi="Arial"/>
                <w:b/>
                <w:bCs/>
              </w:rPr>
              <w:t>Quase todos dias</w:t>
            </w:r>
          </w:p>
        </w:tc>
        <w:tc>
          <w:tcPr>
            <w:tcW w:w="1562" w:type="dxa"/>
            <w:gridSpan w:val="2"/>
            <w:tcBorders>
              <w:top w:val="single" w:sz="8" w:space="0" w:color="000000"/>
            </w:tcBorders>
          </w:tcPr>
          <w:p w:rsidR="000B0026" w:rsidRPr="001F617F" w:rsidRDefault="000B0026" w:rsidP="001F617F">
            <w:pPr>
              <w:spacing w:after="0" w:line="240" w:lineRule="auto"/>
              <w:jc w:val="both"/>
              <w:rPr>
                <w:rFonts w:ascii="Arial" w:hAnsi="Arial"/>
                <w:b/>
                <w:bCs/>
              </w:rPr>
            </w:pPr>
            <w:r w:rsidRPr="001F617F">
              <w:rPr>
                <w:rFonts w:ascii="Arial" w:hAnsi="Arial"/>
                <w:b/>
                <w:bCs/>
              </w:rPr>
              <w:t>Diariamente</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b/>
                <w:bCs/>
                <w:sz w:val="24"/>
              </w:rPr>
            </w:pPr>
            <w:r w:rsidRPr="001F617F">
              <w:rPr>
                <w:rFonts w:ascii="Arial" w:hAnsi="Arial"/>
                <w:b/>
                <w:bCs/>
                <w:sz w:val="24"/>
              </w:rPr>
              <w:t>Arroz</w:t>
            </w:r>
          </w:p>
        </w:tc>
        <w:tc>
          <w:tcPr>
            <w:tcW w:w="1278"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15,4%</w:t>
            </w:r>
          </w:p>
        </w:tc>
        <w:tc>
          <w:tcPr>
            <w:tcW w:w="1846" w:type="dxa"/>
            <w:gridSpan w:val="2"/>
          </w:tcPr>
          <w:p w:rsidR="000B0026" w:rsidRPr="001F617F" w:rsidRDefault="000B0026" w:rsidP="001F617F">
            <w:pPr>
              <w:spacing w:after="0" w:line="360" w:lineRule="auto"/>
              <w:jc w:val="both"/>
              <w:rPr>
                <w:rFonts w:ascii="Arial" w:hAnsi="Arial"/>
              </w:rPr>
            </w:pPr>
            <w:r w:rsidRPr="001F617F">
              <w:rPr>
                <w:rFonts w:ascii="Arial" w:hAnsi="Arial"/>
              </w:rPr>
              <w:t>11,5%</w:t>
            </w:r>
          </w:p>
        </w:tc>
        <w:tc>
          <w:tcPr>
            <w:tcW w:w="1419"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11,5%</w:t>
            </w:r>
          </w:p>
        </w:tc>
        <w:tc>
          <w:tcPr>
            <w:tcW w:w="1420"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3,8%</w:t>
            </w:r>
          </w:p>
        </w:tc>
        <w:tc>
          <w:tcPr>
            <w:tcW w:w="1278" w:type="dxa"/>
          </w:tcPr>
          <w:p w:rsidR="000B0026" w:rsidRPr="001F617F" w:rsidRDefault="000B0026" w:rsidP="001F617F">
            <w:pPr>
              <w:spacing w:after="0" w:line="360" w:lineRule="auto"/>
              <w:jc w:val="both"/>
              <w:rPr>
                <w:rFonts w:ascii="Arial" w:hAnsi="Arial"/>
                <w:sz w:val="24"/>
              </w:rPr>
            </w:pPr>
            <w:r w:rsidRPr="001F617F">
              <w:rPr>
                <w:rFonts w:ascii="Arial" w:hAnsi="Arial"/>
                <w:sz w:val="24"/>
              </w:rPr>
              <w:t>57,7%</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b/>
                <w:bCs/>
                <w:sz w:val="24"/>
              </w:rPr>
            </w:pPr>
            <w:r w:rsidRPr="001F617F">
              <w:rPr>
                <w:rFonts w:ascii="Arial" w:hAnsi="Arial"/>
                <w:b/>
                <w:bCs/>
                <w:sz w:val="24"/>
              </w:rPr>
              <w:t>Feijão</w:t>
            </w:r>
          </w:p>
        </w:tc>
        <w:tc>
          <w:tcPr>
            <w:tcW w:w="1278"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11,5%</w:t>
            </w:r>
          </w:p>
        </w:tc>
        <w:tc>
          <w:tcPr>
            <w:tcW w:w="1846" w:type="dxa"/>
            <w:gridSpan w:val="2"/>
          </w:tcPr>
          <w:p w:rsidR="000B0026" w:rsidRPr="001F617F" w:rsidRDefault="000B0026" w:rsidP="001F617F">
            <w:pPr>
              <w:spacing w:after="0" w:line="360" w:lineRule="auto"/>
              <w:jc w:val="both"/>
              <w:rPr>
                <w:rFonts w:ascii="Arial" w:hAnsi="Arial"/>
              </w:rPr>
            </w:pPr>
            <w:r w:rsidRPr="001F617F">
              <w:rPr>
                <w:rFonts w:ascii="Arial" w:hAnsi="Arial"/>
              </w:rPr>
              <w:t>15,4%</w:t>
            </w:r>
          </w:p>
        </w:tc>
        <w:tc>
          <w:tcPr>
            <w:tcW w:w="1419"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15,4%</w:t>
            </w:r>
          </w:p>
        </w:tc>
        <w:tc>
          <w:tcPr>
            <w:tcW w:w="1420"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15,4%</w:t>
            </w:r>
          </w:p>
        </w:tc>
        <w:tc>
          <w:tcPr>
            <w:tcW w:w="1278" w:type="dxa"/>
          </w:tcPr>
          <w:p w:rsidR="000B0026" w:rsidRPr="001F617F" w:rsidRDefault="000B0026" w:rsidP="001F617F">
            <w:pPr>
              <w:spacing w:after="0" w:line="360" w:lineRule="auto"/>
              <w:jc w:val="both"/>
              <w:rPr>
                <w:rFonts w:ascii="Arial" w:hAnsi="Arial"/>
                <w:sz w:val="24"/>
              </w:rPr>
            </w:pPr>
            <w:r w:rsidRPr="001F617F">
              <w:rPr>
                <w:rFonts w:ascii="Arial" w:hAnsi="Arial"/>
                <w:sz w:val="24"/>
              </w:rPr>
              <w:t>42,3%</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b/>
                <w:bCs/>
                <w:sz w:val="24"/>
              </w:rPr>
            </w:pPr>
            <w:r w:rsidRPr="001F617F">
              <w:rPr>
                <w:rFonts w:ascii="Arial" w:hAnsi="Arial"/>
                <w:b/>
                <w:bCs/>
                <w:sz w:val="24"/>
              </w:rPr>
              <w:t>Batata</w:t>
            </w:r>
          </w:p>
        </w:tc>
        <w:tc>
          <w:tcPr>
            <w:tcW w:w="1278"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34,6%</w:t>
            </w:r>
          </w:p>
        </w:tc>
        <w:tc>
          <w:tcPr>
            <w:tcW w:w="1846" w:type="dxa"/>
            <w:gridSpan w:val="2"/>
          </w:tcPr>
          <w:p w:rsidR="000B0026" w:rsidRPr="001F617F" w:rsidRDefault="000B0026" w:rsidP="001F617F">
            <w:pPr>
              <w:spacing w:after="0" w:line="360" w:lineRule="auto"/>
              <w:jc w:val="both"/>
              <w:rPr>
                <w:rFonts w:ascii="Arial" w:hAnsi="Arial"/>
              </w:rPr>
            </w:pPr>
            <w:r w:rsidRPr="001F617F">
              <w:rPr>
                <w:rFonts w:ascii="Arial" w:hAnsi="Arial"/>
              </w:rPr>
              <w:t>23,1%</w:t>
            </w:r>
          </w:p>
        </w:tc>
        <w:tc>
          <w:tcPr>
            <w:tcW w:w="1419"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15,4%</w:t>
            </w:r>
          </w:p>
        </w:tc>
        <w:tc>
          <w:tcPr>
            <w:tcW w:w="1420" w:type="dxa"/>
            <w:gridSpan w:val="2"/>
          </w:tcPr>
          <w:p w:rsidR="000B0026" w:rsidRPr="001F617F" w:rsidRDefault="000B0026" w:rsidP="001F617F">
            <w:pPr>
              <w:spacing w:after="0" w:line="360" w:lineRule="auto"/>
              <w:jc w:val="both"/>
              <w:rPr>
                <w:rFonts w:ascii="Arial" w:hAnsi="Arial"/>
                <w:sz w:val="24"/>
              </w:rPr>
            </w:pPr>
            <w:r w:rsidRPr="001F617F">
              <w:rPr>
                <w:rFonts w:ascii="Arial" w:hAnsi="Arial"/>
                <w:sz w:val="24"/>
              </w:rPr>
              <w:t>26,9%</w:t>
            </w:r>
          </w:p>
        </w:tc>
        <w:tc>
          <w:tcPr>
            <w:tcW w:w="1278" w:type="dxa"/>
          </w:tcPr>
          <w:p w:rsidR="000B0026" w:rsidRPr="001F617F" w:rsidRDefault="000B0026" w:rsidP="001F617F">
            <w:pPr>
              <w:spacing w:after="0" w:line="360" w:lineRule="auto"/>
              <w:jc w:val="both"/>
              <w:rPr>
                <w:rFonts w:ascii="Arial" w:hAnsi="Arial"/>
                <w:sz w:val="24"/>
              </w:rPr>
            </w:pPr>
            <w:r w:rsidRPr="001F617F">
              <w:rPr>
                <w:rFonts w:ascii="Arial" w:hAnsi="Arial"/>
                <w:sz w:val="24"/>
              </w:rPr>
              <w:t>0,0%</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Folhas Verdes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38,5%</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30,8%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19,2%</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Legumes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69,2%</w:t>
            </w:r>
          </w:p>
        </w:tc>
      </w:tr>
      <w:tr w:rsidR="000B0026" w:rsidRPr="001F617F">
        <w:trPr>
          <w:trHeight w:val="146"/>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Linguiça</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76,9%</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23,1%</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99"/>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Presunto</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84,6%</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Macarrão</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34,6%</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30,8%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26,9%</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522"/>
        </w:trPr>
        <w:tc>
          <w:tcPr>
            <w:tcW w:w="2379" w:type="dxa"/>
            <w:gridSpan w:val="2"/>
          </w:tcPr>
          <w:p w:rsidR="000B0026" w:rsidRPr="001F617F" w:rsidRDefault="000B0026" w:rsidP="001F617F">
            <w:pPr>
              <w:spacing w:after="0" w:line="240" w:lineRule="auto"/>
              <w:rPr>
                <w:rFonts w:ascii="Arial" w:hAnsi="Arial" w:cs="Arial"/>
                <w:b/>
                <w:bCs/>
                <w:lang w:val="pt-BR"/>
              </w:rPr>
            </w:pPr>
            <w:r w:rsidRPr="001F617F">
              <w:rPr>
                <w:rFonts w:ascii="Arial" w:hAnsi="Arial" w:cs="Arial"/>
                <w:b/>
                <w:bCs/>
                <w:lang w:val="pt-BR"/>
              </w:rPr>
              <w:t>Suco de caixinha (pó)</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88,5%</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770"/>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Petit Suissse</w:t>
            </w:r>
          </w:p>
          <w:p w:rsidR="000B0026" w:rsidRPr="001F617F" w:rsidRDefault="000B0026" w:rsidP="001F617F">
            <w:pPr>
              <w:spacing w:after="0" w:line="360" w:lineRule="auto"/>
              <w:rPr>
                <w:rFonts w:ascii="Arial" w:hAnsi="Arial" w:cs="Arial"/>
                <w:b/>
                <w:bCs/>
              </w:rPr>
            </w:pPr>
            <w:r w:rsidRPr="001F617F">
              <w:rPr>
                <w:rFonts w:ascii="Arial" w:hAnsi="Arial" w:cs="Arial"/>
                <w:b/>
                <w:bCs/>
              </w:rPr>
              <w:t>Danoninho</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53,8%</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30,8%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r>
      <w:tr w:rsidR="000B0026" w:rsidRPr="001F617F">
        <w:trPr>
          <w:trHeight w:val="756"/>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Mucilon (Engrossante)</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53,8%</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23,1%</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Frutas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96,2%</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Doces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88,5%</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Salgados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80,8%</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19,2%</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Salsicha</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92,3%</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Refrigerante</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84,6%</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Café</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92,3%</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Balas</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92,3%</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Biscoito Comum</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42,3%</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19,2%</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7,7%</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19,2%</w:t>
            </w:r>
          </w:p>
        </w:tc>
      </w:tr>
      <w:tr w:rsidR="000B0026" w:rsidRPr="001F617F">
        <w:trPr>
          <w:trHeight w:val="385"/>
        </w:trPr>
        <w:tc>
          <w:tcPr>
            <w:tcW w:w="2379" w:type="dxa"/>
            <w:gridSpan w:val="2"/>
          </w:tcPr>
          <w:p w:rsidR="000B0026" w:rsidRPr="001F617F" w:rsidRDefault="000B0026" w:rsidP="001F617F">
            <w:pPr>
              <w:spacing w:after="0" w:line="360" w:lineRule="auto"/>
              <w:rPr>
                <w:rFonts w:ascii="Arial" w:hAnsi="Arial" w:cs="Arial"/>
                <w:b/>
                <w:bCs/>
              </w:rPr>
            </w:pPr>
            <w:r w:rsidRPr="001F617F">
              <w:rPr>
                <w:rFonts w:ascii="Arial" w:hAnsi="Arial" w:cs="Arial"/>
                <w:b/>
                <w:bCs/>
              </w:rPr>
              <w:t>Biscoito recheado</w:t>
            </w:r>
          </w:p>
        </w:tc>
        <w:tc>
          <w:tcPr>
            <w:tcW w:w="1278"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84,6%</w:t>
            </w:r>
          </w:p>
        </w:tc>
        <w:tc>
          <w:tcPr>
            <w:tcW w:w="1846"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15,4%</w:t>
            </w:r>
          </w:p>
        </w:tc>
        <w:tc>
          <w:tcPr>
            <w:tcW w:w="1419"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420" w:type="dxa"/>
            <w:gridSpan w:val="2"/>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c>
          <w:tcPr>
            <w:tcW w:w="1278" w:type="dxa"/>
          </w:tcPr>
          <w:p w:rsidR="000B0026" w:rsidRPr="001F617F" w:rsidRDefault="000B0026" w:rsidP="001F617F">
            <w:pPr>
              <w:spacing w:after="0" w:line="360" w:lineRule="auto"/>
              <w:jc w:val="both"/>
              <w:rPr>
                <w:rFonts w:ascii="Arial" w:hAnsi="Arial" w:cs="Arial"/>
              </w:rPr>
            </w:pPr>
            <w:r w:rsidRPr="001F617F">
              <w:rPr>
                <w:rFonts w:ascii="Arial" w:hAnsi="Arial" w:cs="Arial"/>
              </w:rPr>
              <w:t>0,0%</w:t>
            </w:r>
          </w:p>
        </w:tc>
      </w:tr>
      <w:tr w:rsidR="000B0026" w:rsidRPr="001F617F">
        <w:trPr>
          <w:trHeight w:val="399"/>
        </w:trPr>
        <w:tc>
          <w:tcPr>
            <w:tcW w:w="2379" w:type="dxa"/>
            <w:gridSpan w:val="2"/>
            <w:tcBorders>
              <w:bottom w:val="single" w:sz="8" w:space="0" w:color="000000"/>
            </w:tcBorders>
          </w:tcPr>
          <w:p w:rsidR="000B0026" w:rsidRPr="001F617F" w:rsidRDefault="000B0026" w:rsidP="001F617F">
            <w:pPr>
              <w:spacing w:after="0" w:line="360" w:lineRule="auto"/>
              <w:rPr>
                <w:rFonts w:ascii="Arial" w:hAnsi="Arial" w:cs="Arial"/>
                <w:b/>
                <w:bCs/>
              </w:rPr>
            </w:pPr>
            <w:r w:rsidRPr="001F617F">
              <w:rPr>
                <w:rFonts w:ascii="Arial" w:hAnsi="Arial" w:cs="Arial"/>
                <w:b/>
                <w:bCs/>
              </w:rPr>
              <w:t>Pão de Queijo</w:t>
            </w:r>
          </w:p>
        </w:tc>
        <w:tc>
          <w:tcPr>
            <w:tcW w:w="1278" w:type="dxa"/>
            <w:gridSpan w:val="2"/>
            <w:tcBorders>
              <w:bottom w:val="single" w:sz="8" w:space="0" w:color="000000"/>
            </w:tcBorders>
          </w:tcPr>
          <w:p w:rsidR="000B0026" w:rsidRPr="001F617F" w:rsidRDefault="000B0026" w:rsidP="001F617F">
            <w:pPr>
              <w:spacing w:after="0" w:line="360" w:lineRule="auto"/>
              <w:jc w:val="both"/>
              <w:rPr>
                <w:rFonts w:ascii="Arial" w:hAnsi="Arial" w:cs="Arial"/>
              </w:rPr>
            </w:pPr>
            <w:r w:rsidRPr="001F617F">
              <w:rPr>
                <w:rFonts w:ascii="Arial" w:hAnsi="Arial" w:cs="Arial"/>
              </w:rPr>
              <w:t>50,0%</w:t>
            </w:r>
          </w:p>
        </w:tc>
        <w:tc>
          <w:tcPr>
            <w:tcW w:w="1846" w:type="dxa"/>
            <w:gridSpan w:val="2"/>
            <w:tcBorders>
              <w:bottom w:val="single" w:sz="8" w:space="0" w:color="000000"/>
            </w:tcBorders>
          </w:tcPr>
          <w:p w:rsidR="000B0026" w:rsidRPr="001F617F" w:rsidRDefault="000B0026" w:rsidP="001F617F">
            <w:pPr>
              <w:spacing w:after="0" w:line="360" w:lineRule="auto"/>
              <w:jc w:val="both"/>
              <w:rPr>
                <w:rFonts w:ascii="Arial" w:hAnsi="Arial" w:cs="Arial"/>
              </w:rPr>
            </w:pPr>
            <w:r w:rsidRPr="001F617F">
              <w:rPr>
                <w:rFonts w:ascii="Arial" w:hAnsi="Arial" w:cs="Arial"/>
              </w:rPr>
              <w:t>23,1%</w:t>
            </w:r>
          </w:p>
        </w:tc>
        <w:tc>
          <w:tcPr>
            <w:tcW w:w="1419" w:type="dxa"/>
            <w:gridSpan w:val="2"/>
            <w:tcBorders>
              <w:bottom w:val="single" w:sz="8" w:space="0" w:color="000000"/>
            </w:tcBorders>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420" w:type="dxa"/>
            <w:gridSpan w:val="2"/>
            <w:tcBorders>
              <w:bottom w:val="single" w:sz="8" w:space="0" w:color="000000"/>
            </w:tcBorders>
          </w:tcPr>
          <w:p w:rsidR="000B0026" w:rsidRPr="001F617F" w:rsidRDefault="000B0026" w:rsidP="001F617F">
            <w:pPr>
              <w:spacing w:after="0" w:line="360" w:lineRule="auto"/>
              <w:jc w:val="both"/>
              <w:rPr>
                <w:rFonts w:ascii="Arial" w:hAnsi="Arial" w:cs="Arial"/>
              </w:rPr>
            </w:pPr>
            <w:r w:rsidRPr="001F617F">
              <w:rPr>
                <w:rFonts w:ascii="Arial" w:hAnsi="Arial" w:cs="Arial"/>
              </w:rPr>
              <w:t>11,5%</w:t>
            </w:r>
          </w:p>
        </w:tc>
        <w:tc>
          <w:tcPr>
            <w:tcW w:w="1278" w:type="dxa"/>
            <w:tcBorders>
              <w:bottom w:val="single" w:sz="8" w:space="0" w:color="000000"/>
            </w:tcBorders>
          </w:tcPr>
          <w:p w:rsidR="000B0026" w:rsidRPr="001F617F" w:rsidRDefault="000B0026" w:rsidP="001F617F">
            <w:pPr>
              <w:spacing w:after="0" w:line="360" w:lineRule="auto"/>
              <w:jc w:val="both"/>
              <w:rPr>
                <w:rFonts w:ascii="Arial" w:hAnsi="Arial" w:cs="Arial"/>
              </w:rPr>
            </w:pPr>
            <w:r w:rsidRPr="001F617F">
              <w:rPr>
                <w:rFonts w:ascii="Arial" w:hAnsi="Arial" w:cs="Arial"/>
              </w:rPr>
              <w:t>3,8%</w:t>
            </w:r>
          </w:p>
        </w:tc>
      </w:tr>
    </w:tbl>
    <w:p w:rsidR="000B0026" w:rsidRDefault="000B0026" w:rsidP="00555F79">
      <w:pPr>
        <w:spacing w:after="0" w:line="360" w:lineRule="auto"/>
        <w:jc w:val="both"/>
        <w:rPr>
          <w:rFonts w:ascii="Arial" w:hAnsi="Arial"/>
          <w:sz w:val="20"/>
          <w:szCs w:val="24"/>
          <w:lang w:val="pt-BR"/>
        </w:rPr>
      </w:pPr>
      <w:r w:rsidRPr="00511AE0">
        <w:rPr>
          <w:rFonts w:ascii="Arial" w:hAnsi="Arial"/>
          <w:caps/>
          <w:sz w:val="20"/>
          <w:szCs w:val="24"/>
          <w:lang w:val="pt-BR"/>
        </w:rPr>
        <w:t>Tabela</w:t>
      </w:r>
      <w:r w:rsidRPr="00210C62">
        <w:rPr>
          <w:rFonts w:ascii="Arial" w:hAnsi="Arial"/>
          <w:sz w:val="20"/>
          <w:szCs w:val="24"/>
          <w:lang w:val="pt-BR"/>
        </w:rPr>
        <w:t xml:space="preserve"> </w:t>
      </w:r>
      <w:r>
        <w:rPr>
          <w:rFonts w:ascii="Arial" w:hAnsi="Arial"/>
          <w:sz w:val="20"/>
          <w:szCs w:val="24"/>
          <w:lang w:val="pt-BR"/>
        </w:rPr>
        <w:t>1</w:t>
      </w:r>
      <w:r w:rsidRPr="00210C62">
        <w:rPr>
          <w:rFonts w:ascii="Arial" w:hAnsi="Arial"/>
          <w:sz w:val="20"/>
          <w:szCs w:val="24"/>
          <w:lang w:val="pt-BR"/>
        </w:rPr>
        <w:t>: frequência de consumo de alimentos.</w:t>
      </w:r>
    </w:p>
    <w:p w:rsidR="000B0026" w:rsidRDefault="000B0026" w:rsidP="00343D9F">
      <w:pPr>
        <w:spacing w:after="0" w:line="360" w:lineRule="auto"/>
        <w:jc w:val="both"/>
        <w:rPr>
          <w:rFonts w:ascii="Arial" w:hAnsi="Arial"/>
          <w:sz w:val="24"/>
          <w:szCs w:val="24"/>
          <w:lang w:val="pt-BR"/>
        </w:rPr>
      </w:pPr>
      <w:r>
        <w:rPr>
          <w:rFonts w:ascii="Arial" w:hAnsi="Arial"/>
          <w:sz w:val="24"/>
          <w:szCs w:val="24"/>
          <w:lang w:val="pt-BR"/>
        </w:rPr>
        <w:tab/>
      </w:r>
    </w:p>
    <w:p w:rsidR="000B0026" w:rsidRDefault="000B0026" w:rsidP="00343D9F">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O consumo de fonte de proteína animal na alimentação foi referido por 88% da amostra. A maior parte consumia frango (88%), em seguida carne (80%), Peixe (48%), Ovo (56%), Camarão (4%)</w:t>
      </w:r>
      <w:r>
        <w:rPr>
          <w:rFonts w:ascii="Arial" w:hAnsi="Arial"/>
          <w:sz w:val="24"/>
          <w:szCs w:val="24"/>
          <w:lang w:val="pt-BR"/>
        </w:rPr>
        <w:t xml:space="preserve"> e </w:t>
      </w:r>
      <w:r w:rsidRPr="009F4AC7">
        <w:rPr>
          <w:rFonts w:ascii="Arial" w:hAnsi="Arial"/>
          <w:sz w:val="24"/>
          <w:szCs w:val="24"/>
          <w:lang w:val="pt-BR"/>
        </w:rPr>
        <w:t xml:space="preserve">Queijo/Iogurte (16%). </w:t>
      </w:r>
    </w:p>
    <w:p w:rsidR="000B0026" w:rsidRPr="009F4AC7" w:rsidRDefault="000B0026" w:rsidP="00343D9F">
      <w:pPr>
        <w:tabs>
          <w:tab w:val="left" w:pos="6735"/>
        </w:tabs>
        <w:spacing w:after="0" w:line="360" w:lineRule="auto"/>
        <w:jc w:val="both"/>
        <w:rPr>
          <w:rFonts w:ascii="Arial" w:hAnsi="Arial"/>
          <w:sz w:val="24"/>
          <w:szCs w:val="24"/>
          <w:lang w:val="pt-BR"/>
        </w:rPr>
      </w:pPr>
    </w:p>
    <w:tbl>
      <w:tblPr>
        <w:tblW w:w="3040" w:type="dxa"/>
        <w:tblInd w:w="-106" w:type="dxa"/>
        <w:tblLook w:val="00A0"/>
      </w:tblPr>
      <w:tblGrid>
        <w:gridCol w:w="1598"/>
        <w:gridCol w:w="1480"/>
      </w:tblGrid>
      <w:tr w:rsidR="000B0026" w:rsidRPr="001F617F">
        <w:trPr>
          <w:trHeight w:val="300"/>
        </w:trPr>
        <w:tc>
          <w:tcPr>
            <w:tcW w:w="1560" w:type="dxa"/>
            <w:tcBorders>
              <w:top w:val="single" w:sz="8" w:space="0" w:color="000000"/>
              <w:left w:val="nil"/>
              <w:bottom w:val="single" w:sz="8" w:space="0" w:color="000000"/>
              <w:right w:val="nil"/>
            </w:tcBorders>
            <w:shd w:val="clear" w:color="A5A5A5" w:fill="A5A5A5"/>
            <w:noWrap/>
            <w:vAlign w:val="bottom"/>
          </w:tcPr>
          <w:p w:rsidR="000B0026" w:rsidRPr="00FB15C3" w:rsidRDefault="000B0026" w:rsidP="00343D9F">
            <w:pPr>
              <w:spacing w:after="0" w:line="360" w:lineRule="auto"/>
              <w:jc w:val="both"/>
              <w:rPr>
                <w:rFonts w:ascii="Arial" w:hAnsi="Arial"/>
                <w:b/>
                <w:bCs/>
              </w:rPr>
            </w:pPr>
            <w:r w:rsidRPr="00FB15C3">
              <w:rPr>
                <w:rFonts w:ascii="Arial" w:hAnsi="Arial"/>
                <w:b/>
                <w:bCs/>
              </w:rPr>
              <w:t>Proteína</w:t>
            </w:r>
          </w:p>
        </w:tc>
        <w:tc>
          <w:tcPr>
            <w:tcW w:w="1480" w:type="dxa"/>
            <w:tcBorders>
              <w:top w:val="single" w:sz="8" w:space="0" w:color="000000"/>
              <w:left w:val="nil"/>
              <w:bottom w:val="single" w:sz="8" w:space="0" w:color="000000"/>
              <w:right w:val="nil"/>
            </w:tcBorders>
            <w:shd w:val="clear" w:color="A5A5A5" w:fill="A5A5A5"/>
            <w:noWrap/>
            <w:vAlign w:val="bottom"/>
          </w:tcPr>
          <w:p w:rsidR="000B0026" w:rsidRPr="00FB15C3" w:rsidRDefault="000B0026" w:rsidP="00343D9F">
            <w:pPr>
              <w:spacing w:after="0" w:line="360" w:lineRule="auto"/>
              <w:jc w:val="both"/>
              <w:rPr>
                <w:rFonts w:ascii="Arial" w:hAnsi="Arial"/>
                <w:b/>
                <w:bCs/>
              </w:rPr>
            </w:pPr>
            <w:r w:rsidRPr="00FB15C3">
              <w:rPr>
                <w:rFonts w:ascii="Arial" w:hAnsi="Arial"/>
                <w:b/>
                <w:bCs/>
              </w:rPr>
              <w:t>Frequência</w:t>
            </w:r>
          </w:p>
        </w:tc>
      </w:tr>
      <w:tr w:rsidR="000B0026" w:rsidRPr="001F617F">
        <w:trPr>
          <w:trHeight w:val="300"/>
        </w:trPr>
        <w:tc>
          <w:tcPr>
            <w:tcW w:w="156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Carne</w:t>
            </w:r>
          </w:p>
        </w:tc>
        <w:tc>
          <w:tcPr>
            <w:tcW w:w="148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80%</w:t>
            </w:r>
          </w:p>
        </w:tc>
      </w:tr>
      <w:tr w:rsidR="000B0026" w:rsidRPr="001F617F">
        <w:trPr>
          <w:trHeight w:val="300"/>
        </w:trPr>
        <w:tc>
          <w:tcPr>
            <w:tcW w:w="1560" w:type="dxa"/>
            <w:tcBorders>
              <w:top w:val="nil"/>
              <w:left w:val="nil"/>
              <w:bottom w:val="nil"/>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Frango</w:t>
            </w:r>
          </w:p>
        </w:tc>
        <w:tc>
          <w:tcPr>
            <w:tcW w:w="1480" w:type="dxa"/>
            <w:tcBorders>
              <w:top w:val="nil"/>
              <w:left w:val="nil"/>
              <w:bottom w:val="nil"/>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88%</w:t>
            </w:r>
          </w:p>
        </w:tc>
      </w:tr>
      <w:tr w:rsidR="000B0026" w:rsidRPr="001F617F">
        <w:trPr>
          <w:trHeight w:val="300"/>
        </w:trPr>
        <w:tc>
          <w:tcPr>
            <w:tcW w:w="156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Peixe</w:t>
            </w:r>
          </w:p>
        </w:tc>
        <w:tc>
          <w:tcPr>
            <w:tcW w:w="148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48%</w:t>
            </w:r>
          </w:p>
        </w:tc>
      </w:tr>
      <w:tr w:rsidR="000B0026" w:rsidRPr="001F617F">
        <w:trPr>
          <w:trHeight w:val="300"/>
        </w:trPr>
        <w:tc>
          <w:tcPr>
            <w:tcW w:w="1560" w:type="dxa"/>
            <w:tcBorders>
              <w:top w:val="nil"/>
              <w:left w:val="nil"/>
              <w:bottom w:val="nil"/>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Ovo</w:t>
            </w:r>
          </w:p>
        </w:tc>
        <w:tc>
          <w:tcPr>
            <w:tcW w:w="1480" w:type="dxa"/>
            <w:tcBorders>
              <w:top w:val="nil"/>
              <w:left w:val="nil"/>
              <w:bottom w:val="nil"/>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56%</w:t>
            </w:r>
          </w:p>
        </w:tc>
      </w:tr>
      <w:tr w:rsidR="000B0026" w:rsidRPr="001F617F">
        <w:trPr>
          <w:trHeight w:val="300"/>
        </w:trPr>
        <w:tc>
          <w:tcPr>
            <w:tcW w:w="156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Camarão</w:t>
            </w:r>
          </w:p>
        </w:tc>
        <w:tc>
          <w:tcPr>
            <w:tcW w:w="1480" w:type="dxa"/>
            <w:tcBorders>
              <w:top w:val="nil"/>
              <w:left w:val="nil"/>
              <w:bottom w:val="nil"/>
              <w:right w:val="nil"/>
            </w:tcBorders>
            <w:shd w:val="clear" w:color="D9D9D9" w:fill="D9D9D9"/>
            <w:noWrap/>
            <w:vAlign w:val="bottom"/>
          </w:tcPr>
          <w:p w:rsidR="000B0026" w:rsidRPr="00FB15C3" w:rsidRDefault="000B0026" w:rsidP="00343D9F">
            <w:pPr>
              <w:spacing w:after="0" w:line="360" w:lineRule="auto"/>
              <w:jc w:val="both"/>
              <w:rPr>
                <w:rFonts w:ascii="Arial" w:hAnsi="Arial"/>
              </w:rPr>
            </w:pPr>
            <w:r w:rsidRPr="00FB15C3">
              <w:rPr>
                <w:rFonts w:ascii="Arial" w:hAnsi="Arial"/>
              </w:rPr>
              <w:t>4%</w:t>
            </w:r>
          </w:p>
        </w:tc>
      </w:tr>
      <w:tr w:rsidR="000B0026" w:rsidRPr="001F617F">
        <w:trPr>
          <w:trHeight w:val="300"/>
        </w:trPr>
        <w:tc>
          <w:tcPr>
            <w:tcW w:w="1560" w:type="dxa"/>
            <w:tcBorders>
              <w:top w:val="nil"/>
              <w:left w:val="nil"/>
              <w:bottom w:val="single" w:sz="8" w:space="0" w:color="000000"/>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Queijo/Iogurte</w:t>
            </w:r>
          </w:p>
        </w:tc>
        <w:tc>
          <w:tcPr>
            <w:tcW w:w="1480" w:type="dxa"/>
            <w:tcBorders>
              <w:top w:val="nil"/>
              <w:left w:val="nil"/>
              <w:bottom w:val="single" w:sz="8" w:space="0" w:color="000000"/>
              <w:right w:val="nil"/>
            </w:tcBorders>
            <w:noWrap/>
            <w:vAlign w:val="bottom"/>
          </w:tcPr>
          <w:p w:rsidR="000B0026" w:rsidRPr="00FB15C3" w:rsidRDefault="000B0026" w:rsidP="00343D9F">
            <w:pPr>
              <w:spacing w:after="0" w:line="360" w:lineRule="auto"/>
              <w:jc w:val="both"/>
              <w:rPr>
                <w:rFonts w:ascii="Arial" w:hAnsi="Arial"/>
              </w:rPr>
            </w:pPr>
            <w:r w:rsidRPr="00FB15C3">
              <w:rPr>
                <w:rFonts w:ascii="Arial" w:hAnsi="Arial"/>
              </w:rPr>
              <w:t>16%</w:t>
            </w:r>
          </w:p>
        </w:tc>
      </w:tr>
    </w:tbl>
    <w:p w:rsidR="000B0026" w:rsidRDefault="000B0026" w:rsidP="00343D9F">
      <w:pPr>
        <w:tabs>
          <w:tab w:val="left" w:pos="6735"/>
        </w:tabs>
        <w:spacing w:after="0" w:line="360" w:lineRule="auto"/>
        <w:jc w:val="both"/>
        <w:rPr>
          <w:rFonts w:ascii="Arial" w:hAnsi="Arial"/>
          <w:sz w:val="20"/>
          <w:szCs w:val="24"/>
          <w:lang w:val="pt-BR"/>
        </w:rPr>
      </w:pPr>
      <w:r w:rsidRPr="00511AE0">
        <w:rPr>
          <w:rFonts w:ascii="Arial" w:hAnsi="Arial"/>
          <w:caps/>
          <w:sz w:val="20"/>
          <w:szCs w:val="24"/>
          <w:lang w:val="pt-BR"/>
        </w:rPr>
        <w:t>Tabela</w:t>
      </w:r>
      <w:r w:rsidRPr="00210C62">
        <w:rPr>
          <w:rFonts w:ascii="Arial" w:hAnsi="Arial"/>
          <w:sz w:val="20"/>
          <w:szCs w:val="24"/>
          <w:lang w:val="pt-BR"/>
        </w:rPr>
        <w:t xml:space="preserve"> </w:t>
      </w:r>
      <w:r>
        <w:rPr>
          <w:rFonts w:ascii="Arial" w:hAnsi="Arial"/>
          <w:sz w:val="20"/>
          <w:szCs w:val="24"/>
          <w:lang w:val="pt-BR"/>
        </w:rPr>
        <w:t>2</w:t>
      </w:r>
      <w:r w:rsidRPr="00210C62">
        <w:rPr>
          <w:rFonts w:ascii="Arial" w:hAnsi="Arial"/>
          <w:sz w:val="20"/>
          <w:szCs w:val="24"/>
          <w:lang w:val="pt-BR"/>
        </w:rPr>
        <w:t xml:space="preserve">: uso de fonte de proteína animal na alimentação. </w:t>
      </w:r>
    </w:p>
    <w:p w:rsidR="000B0026" w:rsidRDefault="000B0026" w:rsidP="00343D9F">
      <w:pPr>
        <w:tabs>
          <w:tab w:val="left" w:pos="6735"/>
        </w:tabs>
        <w:spacing w:after="0" w:line="360" w:lineRule="auto"/>
        <w:jc w:val="both"/>
        <w:rPr>
          <w:rFonts w:ascii="Arial" w:hAnsi="Arial"/>
          <w:sz w:val="20"/>
          <w:szCs w:val="24"/>
          <w:lang w:val="pt-BR"/>
        </w:rPr>
      </w:pPr>
    </w:p>
    <w:p w:rsidR="000B0026" w:rsidRDefault="000B0026" w:rsidP="00511AE0">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A consistência dos alimentos oferecidos foi sopa 8% (n= 4)</w:t>
      </w:r>
      <w:r>
        <w:rPr>
          <w:rFonts w:ascii="Arial" w:hAnsi="Arial"/>
          <w:sz w:val="24"/>
          <w:szCs w:val="24"/>
          <w:lang w:val="pt-BR"/>
        </w:rPr>
        <w:t>;</w:t>
      </w:r>
      <w:r w:rsidRPr="009F4AC7">
        <w:rPr>
          <w:rFonts w:ascii="Arial" w:hAnsi="Arial"/>
          <w:sz w:val="24"/>
          <w:szCs w:val="24"/>
          <w:lang w:val="pt-BR"/>
        </w:rPr>
        <w:t xml:space="preserve"> purê 28% (n = 14)</w:t>
      </w:r>
      <w:r>
        <w:rPr>
          <w:rFonts w:ascii="Arial" w:hAnsi="Arial"/>
          <w:sz w:val="24"/>
          <w:szCs w:val="24"/>
          <w:lang w:val="pt-BR"/>
        </w:rPr>
        <w:t>;</w:t>
      </w:r>
      <w:r w:rsidRPr="009F4AC7">
        <w:rPr>
          <w:rFonts w:ascii="Arial" w:hAnsi="Arial"/>
          <w:sz w:val="24"/>
          <w:szCs w:val="24"/>
          <w:lang w:val="pt-BR"/>
        </w:rPr>
        <w:t xml:space="preserve"> pedaços 28% (n=14) e amassado no garfo 36% (n=18).</w:t>
      </w:r>
    </w:p>
    <w:p w:rsidR="000B0026" w:rsidRPr="009F4AC7" w:rsidRDefault="000B0026" w:rsidP="00511AE0">
      <w:pPr>
        <w:tabs>
          <w:tab w:val="left" w:pos="6735"/>
        </w:tabs>
        <w:spacing w:after="0" w:line="360" w:lineRule="auto"/>
        <w:jc w:val="both"/>
        <w:rPr>
          <w:rFonts w:ascii="Arial" w:hAnsi="Arial"/>
          <w:sz w:val="24"/>
          <w:szCs w:val="24"/>
          <w:lang w:val="pt-BR"/>
        </w:rPr>
      </w:pPr>
    </w:p>
    <w:tbl>
      <w:tblPr>
        <w:tblW w:w="4408" w:type="dxa"/>
        <w:tblInd w:w="-106" w:type="dxa"/>
        <w:tblLook w:val="00A0"/>
      </w:tblPr>
      <w:tblGrid>
        <w:gridCol w:w="2350"/>
        <w:gridCol w:w="2058"/>
      </w:tblGrid>
      <w:tr w:rsidR="000B0026" w:rsidRPr="001F617F">
        <w:trPr>
          <w:trHeight w:val="190"/>
        </w:trPr>
        <w:tc>
          <w:tcPr>
            <w:tcW w:w="2350" w:type="dxa"/>
            <w:tcBorders>
              <w:top w:val="single" w:sz="8" w:space="0" w:color="000000"/>
              <w:left w:val="nil"/>
              <w:bottom w:val="single" w:sz="8" w:space="0" w:color="000000"/>
              <w:right w:val="nil"/>
            </w:tcBorders>
            <w:shd w:val="clear" w:color="A5A5A5" w:fill="A5A5A5"/>
            <w:noWrap/>
            <w:vAlign w:val="bottom"/>
          </w:tcPr>
          <w:p w:rsidR="000B0026" w:rsidRPr="00343D9F" w:rsidRDefault="000B0026" w:rsidP="00945ED4">
            <w:pPr>
              <w:spacing w:after="0" w:line="360" w:lineRule="auto"/>
              <w:jc w:val="both"/>
              <w:rPr>
                <w:rFonts w:ascii="Arial" w:hAnsi="Arial"/>
                <w:b/>
                <w:bCs/>
              </w:rPr>
            </w:pPr>
            <w:r w:rsidRPr="00343D9F">
              <w:rPr>
                <w:rFonts w:ascii="Arial" w:hAnsi="Arial"/>
                <w:b/>
                <w:bCs/>
              </w:rPr>
              <w:t>Consistência</w:t>
            </w:r>
          </w:p>
        </w:tc>
        <w:tc>
          <w:tcPr>
            <w:tcW w:w="2058" w:type="dxa"/>
            <w:tcBorders>
              <w:top w:val="single" w:sz="8" w:space="0" w:color="000000"/>
              <w:left w:val="nil"/>
              <w:bottom w:val="single" w:sz="8" w:space="0" w:color="000000"/>
              <w:right w:val="nil"/>
            </w:tcBorders>
            <w:shd w:val="clear" w:color="A5A5A5" w:fill="A5A5A5"/>
            <w:noWrap/>
            <w:vAlign w:val="bottom"/>
          </w:tcPr>
          <w:p w:rsidR="000B0026" w:rsidRPr="00343D9F" w:rsidRDefault="000B0026" w:rsidP="00945ED4">
            <w:pPr>
              <w:spacing w:after="0" w:line="360" w:lineRule="auto"/>
              <w:jc w:val="both"/>
              <w:rPr>
                <w:rFonts w:ascii="Arial" w:hAnsi="Arial"/>
                <w:b/>
                <w:bCs/>
              </w:rPr>
            </w:pPr>
            <w:r w:rsidRPr="00343D9F">
              <w:rPr>
                <w:rFonts w:ascii="Arial" w:hAnsi="Arial"/>
                <w:b/>
                <w:bCs/>
              </w:rPr>
              <w:t>Frequência</w:t>
            </w:r>
          </w:p>
        </w:tc>
      </w:tr>
      <w:tr w:rsidR="000B0026" w:rsidRPr="001F617F">
        <w:trPr>
          <w:trHeight w:val="190"/>
        </w:trPr>
        <w:tc>
          <w:tcPr>
            <w:tcW w:w="2350" w:type="dxa"/>
            <w:tcBorders>
              <w:top w:val="nil"/>
              <w:left w:val="nil"/>
              <w:bottom w:val="nil"/>
              <w:right w:val="nil"/>
            </w:tcBorders>
            <w:shd w:val="clear" w:color="D9D9D9" w:fill="D9D9D9"/>
            <w:noWrap/>
            <w:vAlign w:val="bottom"/>
          </w:tcPr>
          <w:p w:rsidR="000B0026" w:rsidRPr="00343D9F" w:rsidRDefault="000B0026" w:rsidP="00945ED4">
            <w:pPr>
              <w:spacing w:after="0" w:line="360" w:lineRule="auto"/>
              <w:jc w:val="both"/>
              <w:rPr>
                <w:rFonts w:ascii="Arial" w:hAnsi="Arial"/>
              </w:rPr>
            </w:pPr>
            <w:r w:rsidRPr="00343D9F">
              <w:rPr>
                <w:rFonts w:ascii="Arial" w:hAnsi="Arial"/>
              </w:rPr>
              <w:t>sopa</w:t>
            </w:r>
          </w:p>
        </w:tc>
        <w:tc>
          <w:tcPr>
            <w:tcW w:w="2058" w:type="dxa"/>
            <w:tcBorders>
              <w:top w:val="nil"/>
              <w:left w:val="nil"/>
              <w:bottom w:val="nil"/>
              <w:right w:val="nil"/>
            </w:tcBorders>
            <w:shd w:val="clear" w:color="D9D9D9" w:fill="D9D9D9"/>
            <w:noWrap/>
            <w:vAlign w:val="bottom"/>
          </w:tcPr>
          <w:p w:rsidR="000B0026" w:rsidRPr="00343D9F" w:rsidRDefault="000B0026" w:rsidP="00945ED4">
            <w:pPr>
              <w:spacing w:after="0" w:line="360" w:lineRule="auto"/>
              <w:jc w:val="both"/>
              <w:rPr>
                <w:rFonts w:ascii="Arial" w:hAnsi="Arial"/>
              </w:rPr>
            </w:pPr>
            <w:r w:rsidRPr="00343D9F">
              <w:rPr>
                <w:rFonts w:ascii="Arial" w:hAnsi="Arial"/>
              </w:rPr>
              <w:t>8%</w:t>
            </w:r>
          </w:p>
        </w:tc>
      </w:tr>
      <w:tr w:rsidR="000B0026" w:rsidRPr="001F617F">
        <w:trPr>
          <w:trHeight w:val="190"/>
        </w:trPr>
        <w:tc>
          <w:tcPr>
            <w:tcW w:w="2350" w:type="dxa"/>
            <w:tcBorders>
              <w:top w:val="nil"/>
              <w:left w:val="nil"/>
              <w:bottom w:val="nil"/>
              <w:right w:val="nil"/>
            </w:tcBorders>
            <w:noWrap/>
            <w:vAlign w:val="bottom"/>
          </w:tcPr>
          <w:p w:rsidR="000B0026" w:rsidRPr="00343D9F" w:rsidRDefault="000B0026" w:rsidP="00945ED4">
            <w:pPr>
              <w:spacing w:after="0" w:line="360" w:lineRule="auto"/>
              <w:jc w:val="both"/>
              <w:rPr>
                <w:rFonts w:ascii="Arial" w:hAnsi="Arial"/>
              </w:rPr>
            </w:pPr>
            <w:r w:rsidRPr="00343D9F">
              <w:rPr>
                <w:rFonts w:ascii="Arial" w:hAnsi="Arial"/>
              </w:rPr>
              <w:t>purê</w:t>
            </w:r>
          </w:p>
        </w:tc>
        <w:tc>
          <w:tcPr>
            <w:tcW w:w="2058" w:type="dxa"/>
            <w:tcBorders>
              <w:top w:val="nil"/>
              <w:left w:val="nil"/>
              <w:bottom w:val="nil"/>
              <w:right w:val="nil"/>
            </w:tcBorders>
            <w:noWrap/>
            <w:vAlign w:val="bottom"/>
          </w:tcPr>
          <w:p w:rsidR="000B0026" w:rsidRPr="00343D9F" w:rsidRDefault="000B0026" w:rsidP="00945ED4">
            <w:pPr>
              <w:spacing w:after="0" w:line="360" w:lineRule="auto"/>
              <w:jc w:val="both"/>
              <w:rPr>
                <w:rFonts w:ascii="Arial" w:hAnsi="Arial"/>
              </w:rPr>
            </w:pPr>
            <w:r w:rsidRPr="00343D9F">
              <w:rPr>
                <w:rFonts w:ascii="Arial" w:hAnsi="Arial"/>
              </w:rPr>
              <w:t>28%</w:t>
            </w:r>
          </w:p>
        </w:tc>
      </w:tr>
      <w:tr w:rsidR="000B0026" w:rsidRPr="001F617F">
        <w:trPr>
          <w:trHeight w:val="190"/>
        </w:trPr>
        <w:tc>
          <w:tcPr>
            <w:tcW w:w="2350" w:type="dxa"/>
            <w:tcBorders>
              <w:top w:val="nil"/>
              <w:left w:val="nil"/>
              <w:bottom w:val="nil"/>
              <w:right w:val="nil"/>
            </w:tcBorders>
            <w:shd w:val="clear" w:color="D9D9D9" w:fill="D9D9D9"/>
            <w:noWrap/>
            <w:vAlign w:val="bottom"/>
          </w:tcPr>
          <w:p w:rsidR="000B0026" w:rsidRPr="00343D9F" w:rsidRDefault="000B0026" w:rsidP="00945ED4">
            <w:pPr>
              <w:spacing w:after="0" w:line="360" w:lineRule="auto"/>
              <w:jc w:val="both"/>
              <w:rPr>
                <w:rFonts w:ascii="Arial" w:hAnsi="Arial"/>
              </w:rPr>
            </w:pPr>
            <w:r w:rsidRPr="00343D9F">
              <w:rPr>
                <w:rFonts w:ascii="Arial" w:hAnsi="Arial"/>
              </w:rPr>
              <w:t>Pedaços</w:t>
            </w:r>
          </w:p>
        </w:tc>
        <w:tc>
          <w:tcPr>
            <w:tcW w:w="2058" w:type="dxa"/>
            <w:tcBorders>
              <w:top w:val="nil"/>
              <w:left w:val="nil"/>
              <w:bottom w:val="nil"/>
              <w:right w:val="nil"/>
            </w:tcBorders>
            <w:shd w:val="clear" w:color="D9D9D9" w:fill="D9D9D9"/>
            <w:noWrap/>
            <w:vAlign w:val="bottom"/>
          </w:tcPr>
          <w:p w:rsidR="000B0026" w:rsidRPr="00343D9F" w:rsidRDefault="000B0026" w:rsidP="00945ED4">
            <w:pPr>
              <w:spacing w:after="0" w:line="360" w:lineRule="auto"/>
              <w:jc w:val="both"/>
              <w:rPr>
                <w:rFonts w:ascii="Arial" w:hAnsi="Arial"/>
              </w:rPr>
            </w:pPr>
            <w:r w:rsidRPr="00343D9F">
              <w:rPr>
                <w:rFonts w:ascii="Arial" w:hAnsi="Arial"/>
              </w:rPr>
              <w:t>28%</w:t>
            </w:r>
          </w:p>
        </w:tc>
      </w:tr>
      <w:tr w:rsidR="000B0026" w:rsidRPr="001F617F">
        <w:trPr>
          <w:trHeight w:val="190"/>
        </w:trPr>
        <w:tc>
          <w:tcPr>
            <w:tcW w:w="2350" w:type="dxa"/>
            <w:tcBorders>
              <w:top w:val="nil"/>
              <w:left w:val="nil"/>
              <w:bottom w:val="single" w:sz="8" w:space="0" w:color="000000"/>
              <w:right w:val="nil"/>
            </w:tcBorders>
            <w:noWrap/>
            <w:vAlign w:val="bottom"/>
          </w:tcPr>
          <w:p w:rsidR="000B0026" w:rsidRPr="00343D9F" w:rsidRDefault="000B0026" w:rsidP="00945ED4">
            <w:pPr>
              <w:spacing w:after="0" w:line="360" w:lineRule="auto"/>
              <w:jc w:val="both"/>
              <w:rPr>
                <w:rFonts w:ascii="Arial" w:hAnsi="Arial"/>
              </w:rPr>
            </w:pPr>
            <w:r w:rsidRPr="00343D9F">
              <w:rPr>
                <w:rFonts w:ascii="Arial" w:hAnsi="Arial"/>
              </w:rPr>
              <w:t>Amassado</w:t>
            </w:r>
          </w:p>
        </w:tc>
        <w:tc>
          <w:tcPr>
            <w:tcW w:w="2058" w:type="dxa"/>
            <w:tcBorders>
              <w:top w:val="nil"/>
              <w:left w:val="nil"/>
              <w:bottom w:val="single" w:sz="8" w:space="0" w:color="000000"/>
              <w:right w:val="nil"/>
            </w:tcBorders>
            <w:noWrap/>
            <w:vAlign w:val="bottom"/>
          </w:tcPr>
          <w:p w:rsidR="000B0026" w:rsidRPr="00343D9F" w:rsidRDefault="000B0026" w:rsidP="00945ED4">
            <w:pPr>
              <w:spacing w:after="0" w:line="360" w:lineRule="auto"/>
              <w:jc w:val="both"/>
              <w:rPr>
                <w:rFonts w:ascii="Arial" w:hAnsi="Arial"/>
              </w:rPr>
            </w:pPr>
            <w:r w:rsidRPr="00343D9F">
              <w:rPr>
                <w:rFonts w:ascii="Arial" w:hAnsi="Arial"/>
              </w:rPr>
              <w:t>36%</w:t>
            </w:r>
          </w:p>
        </w:tc>
      </w:tr>
    </w:tbl>
    <w:p w:rsidR="000B0026" w:rsidRPr="00511AE0" w:rsidRDefault="000B0026" w:rsidP="00511AE0">
      <w:pPr>
        <w:spacing w:after="0" w:line="360" w:lineRule="auto"/>
        <w:jc w:val="both"/>
        <w:rPr>
          <w:rFonts w:ascii="Arial" w:hAnsi="Arial"/>
          <w:sz w:val="20"/>
          <w:szCs w:val="20"/>
          <w:lang w:val="pt-BR"/>
        </w:rPr>
      </w:pPr>
      <w:r w:rsidRPr="00511AE0">
        <w:rPr>
          <w:rFonts w:ascii="Arial" w:hAnsi="Arial"/>
          <w:caps/>
          <w:sz w:val="20"/>
          <w:szCs w:val="20"/>
          <w:lang w:val="pt-BR"/>
        </w:rPr>
        <w:t>Tabela</w:t>
      </w:r>
      <w:r w:rsidRPr="00511AE0">
        <w:rPr>
          <w:rFonts w:ascii="Arial" w:hAnsi="Arial"/>
          <w:sz w:val="20"/>
          <w:szCs w:val="20"/>
          <w:lang w:val="pt-BR"/>
        </w:rPr>
        <w:t xml:space="preserve"> </w:t>
      </w:r>
      <w:r>
        <w:rPr>
          <w:rFonts w:ascii="Arial" w:hAnsi="Arial"/>
          <w:sz w:val="20"/>
          <w:szCs w:val="20"/>
          <w:lang w:val="pt-BR"/>
        </w:rPr>
        <w:t>3</w:t>
      </w:r>
      <w:r w:rsidRPr="00511AE0">
        <w:rPr>
          <w:rFonts w:ascii="Arial" w:hAnsi="Arial"/>
          <w:sz w:val="20"/>
          <w:szCs w:val="20"/>
          <w:lang w:val="pt-BR"/>
        </w:rPr>
        <w:t>: Consistência dos alimentos oferecidos</w:t>
      </w:r>
    </w:p>
    <w:p w:rsidR="000B0026" w:rsidRDefault="000B0026" w:rsidP="00555F79">
      <w:pPr>
        <w:spacing w:after="0" w:line="360" w:lineRule="auto"/>
        <w:jc w:val="both"/>
        <w:rPr>
          <w:rFonts w:ascii="Arial" w:hAnsi="Arial"/>
          <w:sz w:val="20"/>
          <w:szCs w:val="24"/>
          <w:lang w:val="pt-BR"/>
        </w:rPr>
      </w:pPr>
    </w:p>
    <w:p w:rsidR="000B0026" w:rsidRPr="00210C62" w:rsidRDefault="000B0026" w:rsidP="00555F79">
      <w:pPr>
        <w:spacing w:after="0" w:line="360" w:lineRule="auto"/>
        <w:jc w:val="both"/>
        <w:rPr>
          <w:rFonts w:ascii="Arial" w:hAnsi="Arial"/>
          <w:sz w:val="20"/>
          <w:szCs w:val="24"/>
          <w:lang w:val="pt-BR"/>
        </w:rPr>
      </w:pPr>
    </w:p>
    <w:p w:rsidR="000B0026" w:rsidRPr="00D246E4" w:rsidRDefault="000B0026" w:rsidP="00555F79">
      <w:pPr>
        <w:spacing w:after="0" w:line="360" w:lineRule="auto"/>
        <w:jc w:val="both"/>
        <w:rPr>
          <w:rFonts w:ascii="Arial" w:hAnsi="Arial"/>
          <w:b/>
          <w:caps/>
          <w:sz w:val="24"/>
          <w:szCs w:val="24"/>
          <w:lang w:val="pt-BR"/>
        </w:rPr>
      </w:pPr>
      <w:r>
        <w:rPr>
          <w:rFonts w:ascii="Arial" w:hAnsi="Arial"/>
          <w:b/>
          <w:caps/>
          <w:sz w:val="24"/>
          <w:szCs w:val="24"/>
          <w:lang w:val="pt-BR"/>
        </w:rPr>
        <w:t xml:space="preserve">4. </w:t>
      </w:r>
      <w:r w:rsidRPr="00D246E4">
        <w:rPr>
          <w:rFonts w:ascii="Arial" w:hAnsi="Arial"/>
          <w:b/>
          <w:caps/>
          <w:sz w:val="24"/>
          <w:szCs w:val="24"/>
          <w:lang w:val="pt-BR"/>
        </w:rPr>
        <w:t>Discussão</w:t>
      </w:r>
    </w:p>
    <w:p w:rsidR="000B0026" w:rsidRPr="009F4AC7" w:rsidRDefault="000B0026" w:rsidP="00555F79">
      <w:pPr>
        <w:spacing w:after="0" w:line="360" w:lineRule="auto"/>
        <w:jc w:val="both"/>
        <w:rPr>
          <w:rFonts w:ascii="Arial" w:hAnsi="Arial"/>
          <w:sz w:val="24"/>
          <w:lang w:val="pt-BR"/>
        </w:rPr>
      </w:pPr>
      <w:r>
        <w:rPr>
          <w:rFonts w:ascii="Arial" w:hAnsi="Arial"/>
          <w:sz w:val="24"/>
          <w:szCs w:val="24"/>
          <w:lang w:val="pt-BR"/>
        </w:rPr>
        <w:tab/>
      </w:r>
      <w:r w:rsidRPr="009F4AC7">
        <w:rPr>
          <w:rFonts w:ascii="Arial" w:hAnsi="Arial"/>
          <w:sz w:val="24"/>
          <w:szCs w:val="24"/>
          <w:lang w:val="pt-BR"/>
        </w:rPr>
        <w:t xml:space="preserve">A alimentação no primeiro ano de vida está intimamente relacionada ao aleitamento materno. </w:t>
      </w:r>
      <w:r w:rsidRPr="009F4AC7">
        <w:rPr>
          <w:rFonts w:ascii="Arial" w:hAnsi="Arial"/>
          <w:sz w:val="24"/>
          <w:lang w:val="pt-BR"/>
        </w:rPr>
        <w:t xml:space="preserve">O aleitamento materno é a melhor opção de alimentação para crianças pequenas e é recomendado de forma exclusiva até os seis meses de vida, devendo ser complementado após essa idade, com a introdução de outros alimentos, mantendo-se a amamentação até os dois anos ou mais </w:t>
      </w:r>
      <w:r w:rsidRPr="00210C62">
        <w:rPr>
          <w:rFonts w:ascii="Arial" w:hAnsi="Arial"/>
          <w:sz w:val="24"/>
          <w:vertAlign w:val="superscript"/>
          <w:lang w:val="pt-BR"/>
        </w:rPr>
        <w:t>(15)</w:t>
      </w:r>
      <w:r w:rsidRPr="009F4AC7">
        <w:rPr>
          <w:rFonts w:ascii="Arial" w:hAnsi="Arial"/>
          <w:sz w:val="24"/>
          <w:lang w:val="pt-BR"/>
        </w:rPr>
        <w:t>.</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Neste estudo, 100% da amostra foram amamentadas por algum período na vida, porém os dados de aleitamento materno exclusivo e amamentação continuada foram aquém do recomendado. A taxa de aleitamento materno exclusivo (AME) até os 6 meses foi referida por apenas 10% dos pacientes que já haviam iniciado a introdução alimentar. Segundo a OMS, valores abaixo de 11% de aleitamento materno exclusivo em menores de 6 meses é considerado muito ruim </w:t>
      </w:r>
      <w:r w:rsidRPr="00210C62">
        <w:rPr>
          <w:rFonts w:ascii="Arial" w:hAnsi="Arial"/>
          <w:sz w:val="24"/>
          <w:vertAlign w:val="superscript"/>
          <w:lang w:val="pt-BR"/>
        </w:rPr>
        <w:t>(15)</w:t>
      </w:r>
      <w:r w:rsidRPr="009F4AC7">
        <w:rPr>
          <w:rFonts w:ascii="Arial" w:hAnsi="Arial"/>
          <w:sz w:val="24"/>
          <w:lang w:val="pt-BR"/>
        </w:rPr>
        <w:t xml:space="preserve">.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Dentre os pacientes menores de 6 meses, 66% ainda estavam em aleitamento exclusivo. Este dado é superior aos valores obtidos na II Pesquisa de Prevalência de Aleitamento Materno nas Capitais Brasileiras e Distrito Federal, de 2008, em que a prevalência de AME em menores de 6 meses foi de 50% no DF e 41% em todo o país.  </w:t>
      </w:r>
    </w:p>
    <w:p w:rsidR="000B0026" w:rsidRDefault="000B0026" w:rsidP="00555F79">
      <w:pPr>
        <w:spacing w:after="0" w:line="360" w:lineRule="auto"/>
        <w:jc w:val="both"/>
        <w:rPr>
          <w:rFonts w:ascii="Arial" w:hAnsi="Arial"/>
          <w:sz w:val="24"/>
          <w:lang w:val="pt-BR"/>
        </w:rPr>
      </w:pPr>
      <w:r w:rsidRPr="009F4AC7">
        <w:rPr>
          <w:rFonts w:ascii="Arial" w:hAnsi="Arial"/>
          <w:sz w:val="24"/>
          <w:lang w:val="pt-BR"/>
        </w:rPr>
        <w:t xml:space="preserve">A discrepância entre o primeiro valor apresentado (10%) e o segundo (66%) é justificada pelo fato de que muitos dos pacientes em aleitamento materno exclusivo eram ainda recém-nascidos no momento da pesquisa, alguns ainda na primeira ou segunda consulta de puericultura.  Este dado é de extrema relevância, pois evidencia o interesse das mães em amamentar: a maior parte pratica aleitamento materno exclusivo por algum período, </w:t>
      </w:r>
      <w:r>
        <w:rPr>
          <w:rFonts w:ascii="Arial" w:hAnsi="Arial"/>
          <w:sz w:val="24"/>
          <w:lang w:val="pt-BR"/>
        </w:rPr>
        <w:t>Porém, apenas</w:t>
      </w:r>
      <w:r w:rsidRPr="009F4AC7">
        <w:rPr>
          <w:rFonts w:ascii="Arial" w:hAnsi="Arial"/>
          <w:sz w:val="24"/>
          <w:lang w:val="pt-BR"/>
        </w:rPr>
        <w:t xml:space="preserve"> a minoria consegue mantê-lo pelo período recomendado.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Neste contexto, o pediatra, médico de saúde da família e os demais profissionais de saúde devem investir no apoio ao aleitamento materno desde a primeira consulta de puericultura, identificando fatores de risco para desmame e para introdução precoce de outros alimentos. A literatura mostra que, apesar de a maioria dos profissionais de saúde considerar-se favorável ao aleitamento materno, muitas mulheres se mostram insatisfeitas com o tipo de apoio recebido </w:t>
      </w:r>
      <w:r w:rsidRPr="00210C62">
        <w:rPr>
          <w:rFonts w:ascii="Arial" w:hAnsi="Arial"/>
          <w:sz w:val="24"/>
          <w:vertAlign w:val="superscript"/>
          <w:lang w:val="pt-BR"/>
        </w:rPr>
        <w:t>(15)</w:t>
      </w:r>
      <w:r w:rsidRPr="009F4AC7">
        <w:rPr>
          <w:rFonts w:ascii="Arial" w:hAnsi="Arial"/>
          <w:sz w:val="24"/>
          <w:lang w:val="pt-BR"/>
        </w:rPr>
        <w:t>. Isso pode ser devido às discrepâncias entre percepções do que é apoio na amamentação, assim como pelo tempo exíguo de consulta.</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Quanto ao início da amamentação, </w:t>
      </w:r>
      <w:r>
        <w:rPr>
          <w:rFonts w:ascii="Arial" w:hAnsi="Arial"/>
          <w:sz w:val="24"/>
          <w:lang w:val="pt-BR"/>
        </w:rPr>
        <w:t xml:space="preserve">uma taxa de </w:t>
      </w:r>
      <w:r w:rsidRPr="009F4AC7">
        <w:rPr>
          <w:rFonts w:ascii="Arial" w:hAnsi="Arial"/>
          <w:sz w:val="24"/>
          <w:lang w:val="pt-BR"/>
        </w:rPr>
        <w:t>61,7% da amostra refer</w:t>
      </w:r>
      <w:r>
        <w:rPr>
          <w:rFonts w:ascii="Arial" w:hAnsi="Arial"/>
          <w:sz w:val="24"/>
          <w:lang w:val="pt-BR"/>
        </w:rPr>
        <w:t>iu-se</w:t>
      </w:r>
      <w:r w:rsidRPr="009F4AC7">
        <w:rPr>
          <w:rFonts w:ascii="Arial" w:hAnsi="Arial"/>
          <w:sz w:val="24"/>
          <w:lang w:val="pt-BR"/>
        </w:rPr>
        <w:t xml:space="preserve"> aleitamento na primeira hora de vida, próximo ao valor estimado pela II Pesquisa de Prevalência de Aleitamento Materno nas Capitais Brasileiras e Distrito Federal, de 2008, que identificou 67,7% de aleitamento na primeira hora de vida no Brasil e 72,5% no DF </w:t>
      </w:r>
      <w:r w:rsidRPr="00210C62">
        <w:rPr>
          <w:rFonts w:ascii="Arial" w:hAnsi="Arial"/>
          <w:sz w:val="24"/>
          <w:vertAlign w:val="superscript"/>
          <w:lang w:val="pt-BR"/>
        </w:rPr>
        <w:t>(15)</w:t>
      </w:r>
      <w:r w:rsidRPr="009F4AC7">
        <w:rPr>
          <w:rFonts w:ascii="Arial" w:hAnsi="Arial"/>
          <w:sz w:val="24"/>
          <w:lang w:val="pt-BR"/>
        </w:rPr>
        <w:t>. Segundo a OMS, valores entre 50 a 89% de aleitamento na primeira hora de vida são considerado</w:t>
      </w:r>
      <w:r>
        <w:rPr>
          <w:rFonts w:ascii="Arial" w:hAnsi="Arial"/>
          <w:sz w:val="24"/>
          <w:lang w:val="pt-BR"/>
        </w:rPr>
        <w:t>s</w:t>
      </w:r>
      <w:r w:rsidRPr="009F4AC7">
        <w:rPr>
          <w:rFonts w:ascii="Arial" w:hAnsi="Arial"/>
          <w:sz w:val="24"/>
          <w:lang w:val="pt-BR"/>
        </w:rPr>
        <w:t xml:space="preserve"> um indicador bom de amamentação </w:t>
      </w:r>
      <w:r w:rsidRPr="00210C62">
        <w:rPr>
          <w:rFonts w:ascii="Arial" w:hAnsi="Arial"/>
          <w:sz w:val="24"/>
          <w:vertAlign w:val="superscript"/>
          <w:lang w:val="pt-BR"/>
        </w:rPr>
        <w:t>(15)</w:t>
      </w:r>
      <w:r w:rsidRPr="009F4AC7">
        <w:rPr>
          <w:rFonts w:ascii="Arial" w:hAnsi="Arial"/>
          <w:sz w:val="24"/>
          <w:lang w:val="pt-BR"/>
        </w:rPr>
        <w:t>.</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Com relação à duração do aleitamento materno exclusivo e introdução de alimentação complementar, foi considerada a definição de aleitamento materno exclusivo da Organização Mundial de Saúde, isto é, lactente que recebe apenas leite humano e nenhum outro alimento líquido ou sólido, exceto gotas ou xaropes contendo vitaminas, suplementos minerais ou medicamentos </w:t>
      </w:r>
      <w:r w:rsidRPr="00CA6713">
        <w:rPr>
          <w:rFonts w:ascii="Arial" w:hAnsi="Arial"/>
          <w:sz w:val="24"/>
          <w:vertAlign w:val="superscript"/>
          <w:lang w:val="pt-BR"/>
        </w:rPr>
        <w:t>(17)</w:t>
      </w:r>
      <w:r w:rsidRPr="009F4AC7">
        <w:rPr>
          <w:rFonts w:ascii="Arial" w:hAnsi="Arial"/>
          <w:sz w:val="24"/>
          <w:lang w:val="pt-BR"/>
        </w:rPr>
        <w:t xml:space="preserve">. </w:t>
      </w:r>
    </w:p>
    <w:p w:rsidR="000B0026"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Neste estudo, a duração média do AME foi de 3 meses. Este valor, apesar de baixo, é superior ao encontrado na literatura </w:t>
      </w:r>
      <w:r w:rsidRPr="00CA6713">
        <w:rPr>
          <w:rFonts w:ascii="Arial" w:hAnsi="Arial"/>
          <w:sz w:val="24"/>
          <w:vertAlign w:val="superscript"/>
          <w:lang w:val="pt-BR"/>
        </w:rPr>
        <w:t>(12)</w:t>
      </w:r>
      <w:r w:rsidRPr="009F4AC7">
        <w:rPr>
          <w:rFonts w:ascii="Arial" w:hAnsi="Arial"/>
          <w:sz w:val="24"/>
          <w:lang w:val="pt-BR"/>
        </w:rPr>
        <w:t xml:space="preserve">, em que a duração do AME no DF foi 77,69 dias e no Brasil de 54,11 dias. Apesar de uma discreta melhora no indicador, há a necessidade de se investir em ações que evitem a introdução precoce de alimentos. Estudos sugerem que o sistema renal e gastrointestinal da criança não está desenvolvido para receber e metabolizar nutrientes da alimentação complementar antes de quatro meses de idade </w:t>
      </w:r>
      <w:r w:rsidRPr="00210C62">
        <w:rPr>
          <w:rFonts w:ascii="Arial" w:hAnsi="Arial"/>
          <w:sz w:val="24"/>
          <w:vertAlign w:val="superscript"/>
          <w:lang w:val="pt-BR"/>
        </w:rPr>
        <w:t>(16)</w:t>
      </w:r>
      <w:r w:rsidRPr="009F4AC7">
        <w:rPr>
          <w:rFonts w:ascii="Arial" w:hAnsi="Arial"/>
          <w:sz w:val="24"/>
          <w:lang w:val="pt-BR"/>
        </w:rPr>
        <w:t xml:space="preserve">. Próximo de seis meses de idade, a criança tem desenvolvimento neuropsicomotor para sentar-se e mostrar indícios de aceitação ou recusa do alimento, o que indica sua maturidade para iniciar a alimentação complementar.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Não há vantagens em se iniciar os alimentos complementares antes dos seis meses, podendo, inclusive, haver prejuízos à saúde da criança. A introdução precoce de outros alimentos está associada </w:t>
      </w:r>
      <w:r>
        <w:rPr>
          <w:rFonts w:ascii="Arial" w:hAnsi="Arial"/>
          <w:sz w:val="24"/>
          <w:lang w:val="pt-BR"/>
        </w:rPr>
        <w:t>a</w:t>
      </w:r>
      <w:r w:rsidRPr="009F4AC7">
        <w:rPr>
          <w:rFonts w:ascii="Arial" w:hAnsi="Arial"/>
          <w:sz w:val="24"/>
          <w:lang w:val="pt-BR"/>
        </w:rPr>
        <w:t xml:space="preserve"> maior número de episódios de diarreia; maior número de hospitalizações por doença respiratória; risco de desnutrição se os alimentos introduzidos forem nutricionalmente inferiores ao leite materno, como, por exemplo, alimentos muito diluídos; menor absorção de nutrientes importantes do leite materno, como o ferro e o zinco; menor duração do aleitamento materno </w:t>
      </w:r>
      <w:r w:rsidRPr="00210C62">
        <w:rPr>
          <w:rFonts w:ascii="Arial" w:hAnsi="Arial"/>
          <w:sz w:val="24"/>
          <w:vertAlign w:val="superscript"/>
          <w:lang w:val="pt-BR"/>
        </w:rPr>
        <w:t>(12)</w:t>
      </w:r>
      <w:r w:rsidRPr="009F4AC7">
        <w:rPr>
          <w:rFonts w:ascii="Arial" w:hAnsi="Arial"/>
          <w:sz w:val="24"/>
          <w:lang w:val="pt-BR"/>
        </w:rPr>
        <w:t xml:space="preserve">. O aleitamento materno predominante até os 6 meses de idade e parcial até pelo menos 1 ano de idade está relacionado a significante redução na prevalência de doenças respiratórias na infância </w:t>
      </w:r>
      <w:r w:rsidRPr="00210C62">
        <w:rPr>
          <w:rFonts w:ascii="Arial" w:hAnsi="Arial"/>
          <w:sz w:val="24"/>
          <w:vertAlign w:val="superscript"/>
          <w:lang w:val="pt-BR"/>
        </w:rPr>
        <w:t>(19)</w:t>
      </w:r>
      <w:r w:rsidRPr="009F4AC7">
        <w:rPr>
          <w:rFonts w:ascii="Arial" w:hAnsi="Arial"/>
          <w:sz w:val="24"/>
          <w:lang w:val="pt-BR"/>
        </w:rPr>
        <w:t xml:space="preserve">.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Analisando-se a duração do aleitamento materno exclusivo entre os pacientes que já recebiam alimentação complementar juntamente com leite materno versus aqueles que recebiam apenas alimentação complementar, isto é, pacientes já desmamados, observa-se que a duração média do aleitamento materno exclusivo no primeiro grupo foi de 4 meses, enquanto no segundo grupo foi de 1,5 meses. Este dado corrobora dados da literatura de que a menor duração do aleitamento materno exclusivo resulta em maior risco de desmame precoce. Neste estudo, 19,1% dos pacientes já haviam sido desmamados no momento da entrevista.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Outro dado importante na alimentação das crianças diz respeito à introdução de mamadeira. </w:t>
      </w:r>
      <w:r>
        <w:rPr>
          <w:rFonts w:ascii="Arial" w:hAnsi="Arial"/>
          <w:sz w:val="24"/>
          <w:lang w:val="pt-BR"/>
        </w:rPr>
        <w:t xml:space="preserve">Uma taxa de </w:t>
      </w:r>
      <w:r w:rsidRPr="009F4AC7">
        <w:rPr>
          <w:rFonts w:ascii="Arial" w:hAnsi="Arial"/>
          <w:sz w:val="24"/>
          <w:lang w:val="pt-BR"/>
        </w:rPr>
        <w:t xml:space="preserve">66% dos pacientes que não estavam em AME fazia uso de mamadeira. Na impossibilidade de aleitamento materno ou na necessidade de complementá-lo, faz-se necessário o uso de fórmula para idade. Todavia, foi observado que 35% dos pacientes que usavam mamadeira, faziam uso de leite de vaca, seja em pó ou leite de vaca pasteurizado. Ressalta-se que todos os pacientes utilizaram inicialmente fórmula para idade, com posterior transição para leite de vaca possivelmente devido ao fator econômico.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De acordo com a Sociedade Brasileira de Pediatria, o leite de vaca não é um alimento recomendado para crianças menores de um ano </w:t>
      </w:r>
      <w:r w:rsidRPr="00210C62">
        <w:rPr>
          <w:rFonts w:ascii="Arial" w:hAnsi="Arial"/>
          <w:sz w:val="24"/>
          <w:vertAlign w:val="superscript"/>
          <w:lang w:val="pt-BR"/>
        </w:rPr>
        <w:t>(15)</w:t>
      </w:r>
      <w:r w:rsidRPr="009F4AC7">
        <w:rPr>
          <w:rFonts w:ascii="Arial" w:hAnsi="Arial"/>
          <w:sz w:val="24"/>
          <w:lang w:val="pt-BR"/>
        </w:rPr>
        <w:t xml:space="preserve">.  O uso do leite de vaca é fator de risco independente para desenvolvimento de anemia ferropriva. Para cada mês de uso de leite de vaca há queda de 0,2 g/dL nos níveis de hemoglobina </w:t>
      </w:r>
      <w:r w:rsidRPr="00210C62">
        <w:rPr>
          <w:rFonts w:ascii="Arial" w:hAnsi="Arial"/>
          <w:sz w:val="24"/>
          <w:vertAlign w:val="superscript"/>
          <w:lang w:val="pt-BR"/>
        </w:rPr>
        <w:t>(17)</w:t>
      </w:r>
      <w:r w:rsidRPr="009F4AC7">
        <w:rPr>
          <w:rFonts w:ascii="Arial" w:hAnsi="Arial"/>
          <w:sz w:val="24"/>
          <w:lang w:val="pt-BR"/>
        </w:rPr>
        <w:t xml:space="preserve">. Vale ressaltar ainda que a deficiência de ferro e a anemia carencial ferropriva acarretam sequelas graves no seu desempenho na idade adulta e está relacionado ainda à obesidade e </w:t>
      </w:r>
      <w:r>
        <w:rPr>
          <w:rFonts w:ascii="Arial" w:hAnsi="Arial"/>
          <w:sz w:val="24"/>
          <w:lang w:val="pt-BR"/>
        </w:rPr>
        <w:t xml:space="preserve">à </w:t>
      </w:r>
      <w:r w:rsidRPr="009F4AC7">
        <w:rPr>
          <w:rFonts w:ascii="Arial" w:hAnsi="Arial"/>
          <w:sz w:val="24"/>
          <w:lang w:val="pt-BR"/>
        </w:rPr>
        <w:t xml:space="preserve">diabetes tipo II </w:t>
      </w:r>
      <w:r w:rsidRPr="00210C62">
        <w:rPr>
          <w:rFonts w:ascii="Arial" w:hAnsi="Arial"/>
          <w:sz w:val="24"/>
          <w:vertAlign w:val="superscript"/>
          <w:lang w:val="pt-BR"/>
        </w:rPr>
        <w:t>(17)</w:t>
      </w:r>
      <w:r w:rsidRPr="009F4AC7">
        <w:rPr>
          <w:rFonts w:ascii="Arial" w:hAnsi="Arial"/>
          <w:sz w:val="24"/>
          <w:lang w:val="pt-BR"/>
        </w:rPr>
        <w:t>.  Com relação ao uso de engrossantes, 30% dos pacientes fazia</w:t>
      </w:r>
      <w:r>
        <w:rPr>
          <w:rFonts w:ascii="Arial" w:hAnsi="Arial"/>
          <w:sz w:val="24"/>
          <w:lang w:val="pt-BR"/>
        </w:rPr>
        <w:t>m</w:t>
      </w:r>
      <w:r w:rsidRPr="009F4AC7">
        <w:rPr>
          <w:rFonts w:ascii="Arial" w:hAnsi="Arial"/>
          <w:sz w:val="24"/>
          <w:lang w:val="pt-BR"/>
        </w:rPr>
        <w:t xml:space="preserve"> uso de mamadeira com engrossante. O engrossante contém elevado teor de carboidratos e açúcar, sendo um alimento nutricionalmente pobre e não indicado nesta faixa etária.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Em relação à dieta complementar, nota-se o consumo de diversos alimentos impróprios para menores de 1 ano, com alto teor de açúcar, como </w:t>
      </w:r>
      <w:r w:rsidRPr="00210C62">
        <w:rPr>
          <w:rFonts w:ascii="Arial" w:hAnsi="Arial"/>
          <w:i/>
          <w:sz w:val="24"/>
          <w:lang w:val="pt-BR"/>
        </w:rPr>
        <w:t>petit suisse</w:t>
      </w:r>
      <w:r w:rsidRPr="009F4AC7">
        <w:rPr>
          <w:rFonts w:ascii="Arial" w:hAnsi="Arial"/>
          <w:sz w:val="24"/>
          <w:lang w:val="pt-BR"/>
        </w:rPr>
        <w:t xml:space="preserve"> </w:t>
      </w:r>
      <w:r>
        <w:rPr>
          <w:rFonts w:ascii="Arial" w:hAnsi="Arial"/>
          <w:sz w:val="24"/>
          <w:lang w:val="pt-BR"/>
        </w:rPr>
        <w:t xml:space="preserve">ou </w:t>
      </w:r>
      <w:r w:rsidRPr="009F4AC7">
        <w:rPr>
          <w:rFonts w:ascii="Arial" w:hAnsi="Arial"/>
          <w:sz w:val="24"/>
          <w:lang w:val="pt-BR"/>
        </w:rPr>
        <w:t>Danoninho (46,2%) e sucos artificiais referido</w:t>
      </w:r>
      <w:r>
        <w:rPr>
          <w:rFonts w:ascii="Arial" w:hAnsi="Arial"/>
          <w:sz w:val="24"/>
          <w:lang w:val="pt-BR"/>
        </w:rPr>
        <w:t>s</w:t>
      </w:r>
      <w:r w:rsidRPr="009F4AC7">
        <w:rPr>
          <w:rFonts w:ascii="Arial" w:hAnsi="Arial"/>
          <w:sz w:val="24"/>
          <w:lang w:val="pt-BR"/>
        </w:rPr>
        <w:t xml:space="preserve"> por (11,5%) e alguns com alto teor de sódio, como linguiça (23,1%) e salsicha (7,7%). Nessa fase, a criança está em formação de seus hábitos alimentares e o consumo desses alimentos, além de elevar o valor calórico total da dieta, eleva o risco de doenças no futuro </w:t>
      </w:r>
      <w:r w:rsidRPr="00210C62">
        <w:rPr>
          <w:rFonts w:ascii="Arial" w:hAnsi="Arial"/>
          <w:sz w:val="24"/>
          <w:vertAlign w:val="superscript"/>
          <w:lang w:val="pt-BR"/>
        </w:rPr>
        <w:t>(18)</w:t>
      </w:r>
      <w:r w:rsidRPr="009F4AC7">
        <w:rPr>
          <w:rFonts w:ascii="Arial" w:hAnsi="Arial"/>
          <w:sz w:val="24"/>
          <w:lang w:val="pt-BR"/>
        </w:rPr>
        <w:t>, como hipertensão, dislipidemia, obesidade e diabetes que são fatores de risco para doença</w:t>
      </w:r>
      <w:r>
        <w:rPr>
          <w:rFonts w:ascii="Arial" w:hAnsi="Arial"/>
          <w:sz w:val="24"/>
          <w:lang w:val="pt-BR"/>
        </w:rPr>
        <w:t>s</w:t>
      </w:r>
      <w:r w:rsidRPr="009F4AC7">
        <w:rPr>
          <w:rFonts w:ascii="Arial" w:hAnsi="Arial"/>
          <w:sz w:val="24"/>
          <w:lang w:val="pt-BR"/>
        </w:rPr>
        <w:t xml:space="preserve"> cardiovascular</w:t>
      </w:r>
      <w:r>
        <w:rPr>
          <w:rFonts w:ascii="Arial" w:hAnsi="Arial"/>
          <w:sz w:val="24"/>
          <w:lang w:val="pt-BR"/>
        </w:rPr>
        <w:t xml:space="preserve">es </w:t>
      </w:r>
      <w:r w:rsidRPr="00210C62">
        <w:rPr>
          <w:rFonts w:ascii="Arial" w:hAnsi="Arial"/>
          <w:sz w:val="24"/>
          <w:vertAlign w:val="superscript"/>
          <w:lang w:val="pt-BR"/>
        </w:rPr>
        <w:t>(2)</w:t>
      </w:r>
      <w:r w:rsidRPr="009F4AC7">
        <w:rPr>
          <w:rFonts w:ascii="Arial" w:hAnsi="Arial"/>
          <w:sz w:val="24"/>
          <w:lang w:val="pt-BR"/>
        </w:rPr>
        <w:t xml:space="preserve">. É importante destacar que o aleitamento materno e a alimentação complementar balanceada estão associados a um maior quociente de inteligência (QI) na idade adulta, com maior capacidade produtiva </w:t>
      </w:r>
      <w:r w:rsidRPr="00210C62">
        <w:rPr>
          <w:rFonts w:ascii="Arial" w:hAnsi="Arial"/>
          <w:sz w:val="24"/>
          <w:vertAlign w:val="superscript"/>
          <w:lang w:val="pt-BR"/>
        </w:rPr>
        <w:t>(9, 11)</w:t>
      </w:r>
      <w:r w:rsidRPr="009F4AC7">
        <w:rPr>
          <w:rFonts w:ascii="Arial" w:hAnsi="Arial"/>
          <w:sz w:val="24"/>
          <w:lang w:val="pt-BR"/>
        </w:rPr>
        <w:t xml:space="preserve">.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Em comparação com a II Pesquisa de Prevalência de Aleitamento Materno (2008), o consumo de alimentos considerados não saudáveis mostrou-se semelhante nas duas pesquisas. Na pesquisa nacional, café foi consumido por 8,7%, refrigerantes por 11,6% e bolachas e/ou salgadinhos por 71,7% dos pacientes entre 9 e 12 meses. Nesta pesquisa, café foi referido por 7,7%, refrigerantes por 15,4%, biscoitos por 57,7% e salgados por 19.7% da amostra. Estes dados mostram que, apesar de 9 anos de intervalo entre as duas pesquisas, não houve melhora no padrão de alimentos oferecidos para as crianças.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Quanto à diversificação alimentar, verifica-se o consumo de frutas por 100% da amostra, sendo que a maioria (96,2%) o faz diariamente, possivelmente pela facilidade em preparo e em aceitação da criança </w:t>
      </w:r>
      <w:r w:rsidRPr="00410D3D">
        <w:rPr>
          <w:rFonts w:ascii="Arial" w:hAnsi="Arial"/>
          <w:sz w:val="24"/>
          <w:vertAlign w:val="superscript"/>
          <w:lang w:val="pt-BR"/>
        </w:rPr>
        <w:t>(17)</w:t>
      </w:r>
      <w:r w:rsidRPr="009F4AC7">
        <w:rPr>
          <w:rFonts w:ascii="Arial" w:hAnsi="Arial"/>
          <w:sz w:val="24"/>
          <w:lang w:val="pt-BR"/>
        </w:rPr>
        <w:t xml:space="preserve">. Já em relação ao consumo de folhas, 38,5% dos pacientes nunca as consumiram, sendo o alimento saudável com o menor consumo referido nesta amostra. É provável que o baixo consumo seja decorrente da dificuldade do cuidador em preparar e oferecer este tipo de alimento, associado a hábitos culturais.  </w:t>
      </w:r>
    </w:p>
    <w:p w:rsidR="000B0026" w:rsidRPr="009F4AC7" w:rsidRDefault="000B0026" w:rsidP="00555F79">
      <w:pPr>
        <w:spacing w:after="0" w:line="360" w:lineRule="auto"/>
        <w:jc w:val="both"/>
        <w:rPr>
          <w:rFonts w:ascii="Arial" w:hAnsi="Arial"/>
          <w:sz w:val="24"/>
          <w:lang w:val="pt-BR"/>
        </w:rPr>
      </w:pPr>
      <w:r>
        <w:rPr>
          <w:rFonts w:ascii="Arial" w:hAnsi="Arial"/>
          <w:sz w:val="24"/>
          <w:lang w:val="pt-BR"/>
        </w:rPr>
        <w:tab/>
      </w:r>
      <w:r w:rsidRPr="009F4AC7">
        <w:rPr>
          <w:rFonts w:ascii="Arial" w:hAnsi="Arial"/>
          <w:sz w:val="24"/>
          <w:lang w:val="pt-BR"/>
        </w:rPr>
        <w:t xml:space="preserve">No que tange ao consumo de proteínas de origem animal na dieta complementar, observa-se que uma parcela das crianças (12%) não recebe uma fonte proteica animal, ao contrário do recomendado no Guia de Alimentação da Criança </w:t>
      </w:r>
      <w:r w:rsidRPr="00CA6713">
        <w:rPr>
          <w:rFonts w:ascii="Arial" w:hAnsi="Arial"/>
          <w:sz w:val="24"/>
          <w:vertAlign w:val="superscript"/>
          <w:lang w:val="pt-BR"/>
        </w:rPr>
        <w:t>(15)</w:t>
      </w:r>
      <w:r w:rsidRPr="009F4AC7">
        <w:rPr>
          <w:rFonts w:ascii="Arial" w:hAnsi="Arial"/>
          <w:sz w:val="24"/>
          <w:lang w:val="pt-BR"/>
        </w:rPr>
        <w:t>, que recomenda que desde a primeira refeição aos 6 meses a dieta deve ser completa e com todos os grupos de alimentos. Frango foi a proteína mais consumida (88%)</w:t>
      </w:r>
      <w:r>
        <w:rPr>
          <w:rFonts w:ascii="Arial" w:hAnsi="Arial"/>
          <w:sz w:val="24"/>
          <w:lang w:val="pt-BR"/>
        </w:rPr>
        <w:t>.</w:t>
      </w:r>
      <w:r w:rsidRPr="009F4AC7">
        <w:rPr>
          <w:rFonts w:ascii="Arial" w:hAnsi="Arial"/>
          <w:sz w:val="24"/>
          <w:lang w:val="pt-BR"/>
        </w:rPr>
        <w:t xml:space="preserve"> </w:t>
      </w:r>
      <w:r>
        <w:rPr>
          <w:rFonts w:ascii="Arial" w:hAnsi="Arial"/>
          <w:sz w:val="24"/>
          <w:lang w:val="pt-BR"/>
        </w:rPr>
        <w:t>O</w:t>
      </w:r>
      <w:r w:rsidRPr="009F4AC7">
        <w:rPr>
          <w:rFonts w:ascii="Arial" w:hAnsi="Arial"/>
          <w:sz w:val="24"/>
          <w:lang w:val="pt-BR"/>
        </w:rPr>
        <w:t xml:space="preserve"> consumo de carne foi referido por 80% da amostra. O consumo de carne na dieta faz-se necessário, além da oferta de proteínas, para garantia de quantidades adequadas de ferro e zinco </w:t>
      </w:r>
      <w:r w:rsidRPr="00CA6713">
        <w:rPr>
          <w:rFonts w:ascii="Arial" w:hAnsi="Arial"/>
          <w:sz w:val="24"/>
          <w:vertAlign w:val="superscript"/>
          <w:lang w:val="pt-BR"/>
        </w:rPr>
        <w:t>(16</w:t>
      </w:r>
      <w:r>
        <w:rPr>
          <w:rFonts w:ascii="Arial" w:hAnsi="Arial"/>
          <w:sz w:val="24"/>
          <w:vertAlign w:val="superscript"/>
          <w:lang w:val="pt-BR"/>
        </w:rPr>
        <w:t>,</w:t>
      </w:r>
      <w:r w:rsidRPr="00CA6713">
        <w:rPr>
          <w:rFonts w:ascii="Arial" w:hAnsi="Arial"/>
          <w:sz w:val="24"/>
          <w:vertAlign w:val="superscript"/>
          <w:lang w:val="pt-BR"/>
        </w:rPr>
        <w:t>17)</w:t>
      </w:r>
      <w:r w:rsidRPr="009F4AC7">
        <w:rPr>
          <w:rFonts w:ascii="Arial" w:hAnsi="Arial"/>
          <w:sz w:val="24"/>
          <w:lang w:val="pt-BR"/>
        </w:rPr>
        <w:t xml:space="preserve">. A ausência de carne na dieta pode resultar em anemia carencial </w:t>
      </w:r>
      <w:r w:rsidRPr="00410D3D">
        <w:rPr>
          <w:rFonts w:ascii="Arial" w:hAnsi="Arial"/>
          <w:sz w:val="24"/>
          <w:vertAlign w:val="superscript"/>
          <w:lang w:val="pt-BR"/>
        </w:rPr>
        <w:t>(17)</w:t>
      </w:r>
      <w:r w:rsidRPr="009F4AC7">
        <w:rPr>
          <w:rFonts w:ascii="Arial" w:hAnsi="Arial"/>
          <w:sz w:val="24"/>
          <w:lang w:val="pt-BR"/>
        </w:rPr>
        <w:t>. A oferta de peixe foi referida por menos da metade da amostra. Uma pequena porcentagem referiu consumo de camarão (4%) e de queijos/iogurtes (16%).</w:t>
      </w:r>
    </w:p>
    <w:p w:rsidR="000B0026"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Quanto às limitações do estudo, é importante considerar que esta pesquisa foi realizada em uma unidade de saúde localizada em área nobre do Distrito Federal e que estes dados poderiam ser diferentes se aplicados em outra regional de saúde.  Outra limitação do estudo diz respeito ao número de questionários. Durante a fase de coleta de dados houve uma mudança na estruturação da Atenção Básica do Distrito Federal, resultando em suspensão de atendimento de puericultura e substituição pelo atendimento de demanda espontânea, com redução no número de pediatras e mudança de faixa etária atendida. </w:t>
      </w:r>
    </w:p>
    <w:p w:rsidR="000B0026" w:rsidRPr="009F4AC7" w:rsidRDefault="000B0026" w:rsidP="00555F79">
      <w:pPr>
        <w:spacing w:after="0" w:line="360" w:lineRule="auto"/>
        <w:jc w:val="both"/>
        <w:rPr>
          <w:rFonts w:ascii="Arial" w:hAnsi="Arial"/>
          <w:sz w:val="24"/>
          <w:lang w:val="pt-BR"/>
        </w:rPr>
      </w:pPr>
    </w:p>
    <w:p w:rsidR="000B0026" w:rsidRDefault="000B0026" w:rsidP="00555F79">
      <w:pPr>
        <w:spacing w:after="0" w:line="360" w:lineRule="auto"/>
        <w:jc w:val="both"/>
        <w:rPr>
          <w:rFonts w:ascii="Arial" w:hAnsi="Arial"/>
          <w:b/>
          <w:sz w:val="24"/>
          <w:szCs w:val="24"/>
          <w:lang w:val="pt-BR"/>
        </w:rPr>
      </w:pPr>
      <w:r>
        <w:rPr>
          <w:rFonts w:ascii="Arial" w:hAnsi="Arial"/>
          <w:b/>
          <w:sz w:val="24"/>
          <w:szCs w:val="24"/>
          <w:lang w:val="pt-BR"/>
        </w:rPr>
        <w:t xml:space="preserve">5. </w:t>
      </w:r>
      <w:r w:rsidRPr="009F4AC7">
        <w:rPr>
          <w:rFonts w:ascii="Arial" w:hAnsi="Arial"/>
          <w:b/>
          <w:sz w:val="24"/>
          <w:szCs w:val="24"/>
          <w:lang w:val="pt-BR"/>
        </w:rPr>
        <w:t>Conclusão</w:t>
      </w:r>
    </w:p>
    <w:p w:rsidR="000B0026" w:rsidRPr="009F4AC7" w:rsidRDefault="000B0026" w:rsidP="00555F79">
      <w:pPr>
        <w:spacing w:after="0" w:line="360" w:lineRule="auto"/>
        <w:jc w:val="both"/>
        <w:rPr>
          <w:rFonts w:ascii="Arial" w:hAnsi="Arial"/>
          <w:sz w:val="24"/>
          <w:szCs w:val="24"/>
          <w:lang w:val="pt-BR"/>
        </w:rPr>
      </w:pPr>
      <w:r w:rsidRPr="009F4AC7">
        <w:rPr>
          <w:rFonts w:ascii="Arial" w:hAnsi="Arial"/>
          <w:sz w:val="24"/>
          <w:szCs w:val="24"/>
          <w:lang w:val="pt-BR"/>
        </w:rPr>
        <w:t xml:space="preserve"> </w:t>
      </w:r>
      <w:r>
        <w:rPr>
          <w:rFonts w:ascii="Arial" w:hAnsi="Arial"/>
          <w:sz w:val="24"/>
          <w:szCs w:val="24"/>
          <w:lang w:val="pt-BR"/>
        </w:rPr>
        <w:tab/>
      </w:r>
      <w:r w:rsidRPr="009F4AC7">
        <w:rPr>
          <w:rFonts w:ascii="Arial" w:hAnsi="Arial"/>
          <w:sz w:val="24"/>
          <w:szCs w:val="24"/>
          <w:lang w:val="pt-BR"/>
        </w:rPr>
        <w:t xml:space="preserve">Os resultados deste estudo permitiram conhecer as características alimentares de menores de 1 ano atendidos em um centro de saúde, em sua maioria crianças nascidas a termo e sem comorbidades. </w:t>
      </w:r>
    </w:p>
    <w:p w:rsidR="000B0026" w:rsidRPr="009F4AC7"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Observou-se uma prevalência inicialmente elevada de aleitamento materno exclusivo, com declínio acentuado nos primeiros meses de vida, resultando em baixa duração do aleitamento materno exclusivo, introdução precoce de alimentação complementar, consumo elevado de leite de vaca e de outros alimentos impróprios para menores de 1 ano. O aleitamento materno exclusivo por 6 meses conforme recomendação da OMS teve um indicador considerado muito ruim. Observou-se ainda que a introdução precoce de alimentos está associada ao desmame precoce, o que corrobora dados da literatura. </w:t>
      </w:r>
    </w:p>
    <w:p w:rsidR="000B0026" w:rsidRPr="009F4AC7"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Quanto à alimentação complementar, observa-se que o consumo de frutas foi universalmente aceito. Nota-se, porém, que a introdução de fontes prot</w:t>
      </w:r>
      <w:r>
        <w:rPr>
          <w:rFonts w:ascii="Arial" w:hAnsi="Arial"/>
          <w:sz w:val="24"/>
          <w:szCs w:val="24"/>
          <w:lang w:val="pt-BR"/>
        </w:rPr>
        <w:t>e</w:t>
      </w:r>
      <w:r w:rsidRPr="009F4AC7">
        <w:rPr>
          <w:rFonts w:ascii="Arial" w:hAnsi="Arial"/>
          <w:sz w:val="24"/>
          <w:szCs w:val="24"/>
          <w:lang w:val="pt-BR"/>
        </w:rPr>
        <w:t xml:space="preserve">icas e sua diversificação foi ruim, predominando o consumo de frango. A introdução de hortaliças na dieta também foi aquém do esperado. Chama a atenção o consumo de biscoitos, sucos adoçados, embutidos como linguiça e presunto que, embora não sejam consumidos diariamente e nem tão pouco por toda a amostra, deveria ter índice zero ou próximo de zero. O erro alimentar nesta faixa etária está relacionado a um aumento no risco de doenças respiratórias, anemia carencial e diarreia ainda durante a infância, assim como a um aumento no risco de obesidade, sobrepeso, dislipidemia, doenças cardiovasculares e diabetes tipo II na idade adulta </w:t>
      </w:r>
      <w:r w:rsidRPr="00CA6713">
        <w:rPr>
          <w:rFonts w:ascii="Arial" w:hAnsi="Arial"/>
          <w:sz w:val="24"/>
          <w:szCs w:val="24"/>
          <w:vertAlign w:val="superscript"/>
          <w:lang w:val="pt-BR"/>
        </w:rPr>
        <w:t>(2, 7, 10, 11)</w:t>
      </w:r>
      <w:r w:rsidRPr="009F4AC7">
        <w:rPr>
          <w:rFonts w:ascii="Arial" w:hAnsi="Arial"/>
          <w:sz w:val="24"/>
          <w:szCs w:val="24"/>
          <w:lang w:val="pt-BR"/>
        </w:rPr>
        <w:t>. A alimentação no primeiro ano de vida correlaciona-se ainda com o quociente de inteligência (QI) e a capacidade produtiva.</w:t>
      </w:r>
    </w:p>
    <w:p w:rsidR="000B0026" w:rsidRDefault="000B0026" w:rsidP="00555F79">
      <w:pPr>
        <w:spacing w:after="0" w:line="360" w:lineRule="auto"/>
        <w:jc w:val="both"/>
        <w:rPr>
          <w:rFonts w:ascii="Arial" w:hAnsi="Arial"/>
          <w:sz w:val="24"/>
          <w:szCs w:val="24"/>
          <w:lang w:val="pt-BR"/>
        </w:rPr>
      </w:pPr>
      <w:r>
        <w:rPr>
          <w:rFonts w:ascii="Arial" w:hAnsi="Arial"/>
          <w:sz w:val="24"/>
          <w:szCs w:val="24"/>
          <w:lang w:val="pt-BR"/>
        </w:rPr>
        <w:tab/>
      </w:r>
      <w:r w:rsidRPr="009F4AC7">
        <w:rPr>
          <w:rFonts w:ascii="Arial" w:hAnsi="Arial"/>
          <w:sz w:val="24"/>
          <w:szCs w:val="24"/>
          <w:lang w:val="pt-BR"/>
        </w:rPr>
        <w:t xml:space="preserve">Os dados deste estudo são semelhantes aos encontrados em outros estudos nacionais e regionais. Estratégias para mudança de práticas de aleitamento materno e de introdução alimentar devem, portanto, contemplar o aspecto cultural e multifatorial da alimentação. </w:t>
      </w:r>
    </w:p>
    <w:p w:rsidR="000B0026" w:rsidRPr="009F4AC7" w:rsidRDefault="000B0026" w:rsidP="00555F79">
      <w:pPr>
        <w:spacing w:after="0" w:line="360" w:lineRule="auto"/>
        <w:jc w:val="both"/>
        <w:rPr>
          <w:rFonts w:ascii="Arial" w:hAnsi="Arial"/>
          <w:sz w:val="24"/>
          <w:szCs w:val="24"/>
          <w:lang w:val="pt-BR"/>
        </w:rPr>
      </w:pPr>
    </w:p>
    <w:p w:rsidR="000B0026" w:rsidRDefault="000B0026" w:rsidP="00555F79">
      <w:pPr>
        <w:autoSpaceDE w:val="0"/>
        <w:autoSpaceDN w:val="0"/>
        <w:adjustRightInd w:val="0"/>
        <w:spacing w:after="0" w:line="360" w:lineRule="auto"/>
        <w:jc w:val="both"/>
        <w:rPr>
          <w:rFonts w:ascii="Arial" w:hAnsi="Arial"/>
          <w:sz w:val="24"/>
          <w:szCs w:val="24"/>
          <w:lang w:val="pt-BR"/>
        </w:rPr>
      </w:pPr>
      <w:r w:rsidRPr="009F4AC7">
        <w:rPr>
          <w:rFonts w:ascii="Arial" w:hAnsi="Arial"/>
          <w:sz w:val="24"/>
          <w:szCs w:val="24"/>
          <w:lang w:val="pt-BR"/>
        </w:rPr>
        <w:t>Referências</w:t>
      </w:r>
      <w:r>
        <w:rPr>
          <w:rFonts w:ascii="Arial" w:hAnsi="Arial"/>
          <w:sz w:val="24"/>
          <w:szCs w:val="24"/>
          <w:lang w:val="pt-BR"/>
        </w:rPr>
        <w:t xml:space="preserve"> Bibliográficas</w:t>
      </w:r>
      <w:r w:rsidRPr="009F4AC7">
        <w:rPr>
          <w:rFonts w:ascii="Arial" w:hAnsi="Arial"/>
          <w:sz w:val="24"/>
          <w:szCs w:val="24"/>
          <w:lang w:val="pt-BR"/>
        </w:rPr>
        <w:t xml:space="preserve"> </w:t>
      </w:r>
    </w:p>
    <w:p w:rsidR="000B0026" w:rsidRDefault="000B0026" w:rsidP="00524D56">
      <w:pPr>
        <w:autoSpaceDE w:val="0"/>
        <w:autoSpaceDN w:val="0"/>
        <w:adjustRightInd w:val="0"/>
        <w:spacing w:after="0" w:line="240" w:lineRule="auto"/>
        <w:jc w:val="both"/>
        <w:rPr>
          <w:rFonts w:ascii="Arial" w:hAnsi="Arial"/>
          <w:sz w:val="24"/>
          <w:szCs w:val="24"/>
          <w:lang w:val="pt-BR"/>
        </w:rPr>
      </w:pPr>
    </w:p>
    <w:p w:rsidR="000B0026" w:rsidRPr="005970D6" w:rsidRDefault="000B0026" w:rsidP="00555F79">
      <w:pPr>
        <w:pStyle w:val="ListParagraph"/>
        <w:numPr>
          <w:ilvl w:val="0"/>
          <w:numId w:val="2"/>
        </w:numPr>
        <w:autoSpaceDE w:val="0"/>
        <w:autoSpaceDN w:val="0"/>
        <w:adjustRightInd w:val="0"/>
        <w:ind w:left="0" w:hanging="357"/>
        <w:jc w:val="both"/>
        <w:rPr>
          <w:b/>
          <w:bCs/>
          <w:sz w:val="20"/>
          <w:szCs w:val="22"/>
        </w:rPr>
      </w:pPr>
      <w:r w:rsidRPr="005970D6">
        <w:rPr>
          <w:sz w:val="20"/>
          <w:szCs w:val="22"/>
        </w:rPr>
        <w:t xml:space="preserve">WENZEL, D; SOUZA, S.B.. Prevalência do aleitamento materno no Brasil segundo condições socioeconômicas e demográficas. </w:t>
      </w:r>
      <w:r w:rsidRPr="005970D6">
        <w:rPr>
          <w:b/>
          <w:bCs/>
          <w:sz w:val="20"/>
          <w:szCs w:val="22"/>
        </w:rPr>
        <w:t>Rev Bras Cresc e Desenv Hum</w:t>
      </w:r>
      <w:r w:rsidRPr="005970D6">
        <w:rPr>
          <w:sz w:val="20"/>
          <w:szCs w:val="22"/>
        </w:rPr>
        <w:t>. 21 (2): 251258. São Paulo, 2011.</w:t>
      </w:r>
    </w:p>
    <w:p w:rsidR="000B0026" w:rsidRPr="005970D6" w:rsidRDefault="000B0026" w:rsidP="00555F79">
      <w:pPr>
        <w:autoSpaceDE w:val="0"/>
        <w:autoSpaceDN w:val="0"/>
        <w:adjustRightInd w:val="0"/>
        <w:spacing w:after="0" w:line="240" w:lineRule="auto"/>
        <w:ind w:left="-357"/>
        <w:jc w:val="both"/>
        <w:rPr>
          <w:b/>
          <w:bCs/>
          <w:sz w:val="20"/>
        </w:rPr>
      </w:pPr>
    </w:p>
    <w:p w:rsidR="000B0026" w:rsidRPr="005970D6" w:rsidRDefault="000B0026" w:rsidP="00555F79">
      <w:pPr>
        <w:pStyle w:val="ListParagraph"/>
        <w:numPr>
          <w:ilvl w:val="0"/>
          <w:numId w:val="2"/>
        </w:numPr>
        <w:autoSpaceDE w:val="0"/>
        <w:autoSpaceDN w:val="0"/>
        <w:adjustRightInd w:val="0"/>
        <w:ind w:left="0" w:hanging="357"/>
        <w:jc w:val="both"/>
        <w:rPr>
          <w:sz w:val="20"/>
          <w:szCs w:val="22"/>
        </w:rPr>
      </w:pPr>
      <w:r w:rsidRPr="005970D6">
        <w:rPr>
          <w:sz w:val="20"/>
          <w:szCs w:val="22"/>
          <w:lang w:val="en-US"/>
        </w:rPr>
        <w:t>BACK, I. C. G.</w:t>
      </w:r>
      <w:r w:rsidRPr="005970D6">
        <w:rPr>
          <w:sz w:val="20"/>
          <w:szCs w:val="22"/>
        </w:rPr>
        <w:t>;</w:t>
      </w:r>
      <w:r w:rsidRPr="005970D6">
        <w:rPr>
          <w:sz w:val="20"/>
          <w:szCs w:val="22"/>
          <w:lang w:val="en-US"/>
        </w:rPr>
        <w:t xml:space="preserve"> CARAMELLI, B.</w:t>
      </w:r>
      <w:r w:rsidRPr="005970D6">
        <w:rPr>
          <w:sz w:val="20"/>
          <w:szCs w:val="22"/>
        </w:rPr>
        <w:t>;</w:t>
      </w:r>
      <w:r w:rsidRPr="005970D6">
        <w:rPr>
          <w:sz w:val="20"/>
          <w:szCs w:val="22"/>
          <w:lang w:val="en-US"/>
        </w:rPr>
        <w:t xml:space="preserve"> </w:t>
      </w:r>
      <w:r w:rsidRPr="008C2B32">
        <w:rPr>
          <w:sz w:val="20"/>
          <w:szCs w:val="22"/>
          <w:lang w:val="en-US"/>
        </w:rPr>
        <w:t>PELLANDA, L.</w:t>
      </w:r>
      <w:r w:rsidRPr="005970D6">
        <w:rPr>
          <w:sz w:val="20"/>
          <w:szCs w:val="22"/>
        </w:rPr>
        <w:t>;</w:t>
      </w:r>
      <w:r w:rsidRPr="008C2B32">
        <w:rPr>
          <w:sz w:val="20"/>
          <w:szCs w:val="22"/>
          <w:lang w:val="en-US"/>
        </w:rPr>
        <w:t xml:space="preserve"> DUNCAN, B.</w:t>
      </w:r>
      <w:r w:rsidRPr="005970D6">
        <w:rPr>
          <w:sz w:val="20"/>
          <w:szCs w:val="22"/>
        </w:rPr>
        <w:t>;</w:t>
      </w:r>
      <w:r w:rsidRPr="008C2B32">
        <w:rPr>
          <w:sz w:val="20"/>
          <w:szCs w:val="22"/>
          <w:lang w:val="en-US"/>
        </w:rPr>
        <w:t xml:space="preserve"> MATTOS, S.</w:t>
      </w:r>
      <w:r w:rsidRPr="005970D6">
        <w:rPr>
          <w:sz w:val="20"/>
          <w:szCs w:val="22"/>
        </w:rPr>
        <w:t>;</w:t>
      </w:r>
      <w:r w:rsidRPr="008C2B32">
        <w:rPr>
          <w:sz w:val="20"/>
          <w:szCs w:val="22"/>
          <w:lang w:val="en-US"/>
        </w:rPr>
        <w:t xml:space="preserve"> </w:t>
      </w:r>
      <w:r w:rsidRPr="005970D6">
        <w:rPr>
          <w:sz w:val="20"/>
          <w:szCs w:val="22"/>
        </w:rPr>
        <w:t xml:space="preserve">FONSECA,H..F.. I DIRETRIZ DE PREVENÇÃO DA ATEROSCLEROSE NA INFÂNCIA E NA ADOLESCÊNCIA. </w:t>
      </w:r>
      <w:r w:rsidRPr="005970D6">
        <w:rPr>
          <w:b/>
          <w:bCs/>
          <w:sz w:val="20"/>
          <w:szCs w:val="22"/>
        </w:rPr>
        <w:t>Arquivos Brasileiros de Cardiologia</w:t>
      </w:r>
      <w:r w:rsidRPr="005970D6">
        <w:rPr>
          <w:sz w:val="20"/>
          <w:szCs w:val="22"/>
        </w:rPr>
        <w:t>. Volume 85, Suplemento VI. São Paulo, Dez</w:t>
      </w:r>
      <w:r>
        <w:rPr>
          <w:sz w:val="20"/>
          <w:szCs w:val="22"/>
        </w:rPr>
        <w:t>.</w:t>
      </w:r>
      <w:r w:rsidRPr="005970D6">
        <w:rPr>
          <w:sz w:val="20"/>
          <w:szCs w:val="22"/>
        </w:rPr>
        <w:t xml:space="preserve"> 2005.</w:t>
      </w:r>
    </w:p>
    <w:p w:rsidR="000B0026" w:rsidRPr="00A872A0" w:rsidRDefault="000B0026" w:rsidP="00555F79">
      <w:pPr>
        <w:autoSpaceDE w:val="0"/>
        <w:autoSpaceDN w:val="0"/>
        <w:adjustRightInd w:val="0"/>
        <w:spacing w:after="0" w:line="240" w:lineRule="auto"/>
        <w:ind w:left="-357"/>
        <w:jc w:val="both"/>
        <w:rPr>
          <w:sz w:val="20"/>
          <w:lang w:val="pt-BR"/>
        </w:rPr>
      </w:pPr>
    </w:p>
    <w:p w:rsidR="000B0026" w:rsidRPr="005970D6" w:rsidRDefault="000B0026" w:rsidP="00555F79">
      <w:pPr>
        <w:pStyle w:val="ListParagraph"/>
        <w:numPr>
          <w:ilvl w:val="0"/>
          <w:numId w:val="2"/>
        </w:numPr>
        <w:autoSpaceDE w:val="0"/>
        <w:autoSpaceDN w:val="0"/>
        <w:adjustRightInd w:val="0"/>
        <w:ind w:left="0" w:hanging="357"/>
        <w:jc w:val="both"/>
        <w:rPr>
          <w:sz w:val="20"/>
          <w:szCs w:val="22"/>
        </w:rPr>
      </w:pPr>
      <w:r w:rsidRPr="005970D6">
        <w:rPr>
          <w:sz w:val="20"/>
          <w:szCs w:val="22"/>
        </w:rPr>
        <w:t xml:space="preserve">TORRES, A.L; FURUMOTO, R.A.V.; ALVES, E.D.. Avaliação antropométrica e dietética de crianças de 0 a 10 anos atendidas no ambulatório de pediatria do hospital Universitário de Brasília. </w:t>
      </w:r>
      <w:r w:rsidRPr="005970D6">
        <w:rPr>
          <w:b/>
          <w:bCs/>
          <w:sz w:val="20"/>
          <w:szCs w:val="22"/>
        </w:rPr>
        <w:t>Tese de Mestrado UnB</w:t>
      </w:r>
      <w:r w:rsidRPr="005970D6">
        <w:rPr>
          <w:sz w:val="20"/>
          <w:szCs w:val="22"/>
        </w:rPr>
        <w:t xml:space="preserve">. Brasília/DF, 2005. </w:t>
      </w:r>
    </w:p>
    <w:p w:rsidR="000B0026" w:rsidRPr="005970D6" w:rsidRDefault="000B0026" w:rsidP="00555F79">
      <w:pPr>
        <w:autoSpaceDE w:val="0"/>
        <w:autoSpaceDN w:val="0"/>
        <w:adjustRightInd w:val="0"/>
        <w:spacing w:after="0" w:line="240" w:lineRule="auto"/>
        <w:ind w:left="-357"/>
        <w:jc w:val="both"/>
        <w:rPr>
          <w:sz w:val="20"/>
        </w:rPr>
      </w:pPr>
    </w:p>
    <w:p w:rsidR="000B0026" w:rsidRPr="005970D6" w:rsidRDefault="000B0026" w:rsidP="00555F79">
      <w:pPr>
        <w:pStyle w:val="ListParagraph"/>
        <w:numPr>
          <w:ilvl w:val="0"/>
          <w:numId w:val="2"/>
        </w:numPr>
        <w:autoSpaceDE w:val="0"/>
        <w:autoSpaceDN w:val="0"/>
        <w:adjustRightInd w:val="0"/>
        <w:ind w:left="0" w:hanging="357"/>
        <w:jc w:val="both"/>
        <w:rPr>
          <w:sz w:val="20"/>
          <w:szCs w:val="22"/>
        </w:rPr>
      </w:pPr>
      <w:r w:rsidRPr="005970D6">
        <w:rPr>
          <w:sz w:val="20"/>
          <w:szCs w:val="22"/>
        </w:rPr>
        <w:t xml:space="preserve">MUNIZ, H.F.; FILHO, S.D.; SADOVSKY, A.D.I.;, IZOTON,A.L.C.; MADUREIRA,L.R.; LIBERATO,M.B.;, SILVA,N.S.; FRAGOSO, R.P.. Alimentação adequada no primeiro ano de vida: como contornar os frequentes erros? </w:t>
      </w:r>
      <w:r w:rsidRPr="005970D6">
        <w:rPr>
          <w:b/>
          <w:bCs/>
          <w:sz w:val="20"/>
          <w:szCs w:val="22"/>
        </w:rPr>
        <w:t xml:space="preserve">Sociedade Espiritossantense de Pediatria </w:t>
      </w:r>
      <w:r w:rsidRPr="005970D6">
        <w:rPr>
          <w:sz w:val="20"/>
          <w:szCs w:val="22"/>
        </w:rPr>
        <w:t>(</w:t>
      </w:r>
      <w:r w:rsidRPr="005970D6">
        <w:rPr>
          <w:b/>
          <w:bCs/>
          <w:sz w:val="20"/>
          <w:szCs w:val="22"/>
        </w:rPr>
        <w:t>SOESPE).</w:t>
      </w:r>
      <w:r>
        <w:rPr>
          <w:b/>
          <w:bCs/>
          <w:sz w:val="20"/>
          <w:szCs w:val="22"/>
        </w:rPr>
        <w:t xml:space="preserve"> </w:t>
      </w:r>
      <w:r w:rsidRPr="00D82036">
        <w:rPr>
          <w:bCs/>
          <w:sz w:val="20"/>
          <w:szCs w:val="22"/>
        </w:rPr>
        <w:t>ES</w:t>
      </w:r>
      <w:r>
        <w:rPr>
          <w:bCs/>
          <w:sz w:val="20"/>
          <w:szCs w:val="22"/>
        </w:rPr>
        <w:t>,</w:t>
      </w:r>
      <w:r w:rsidRPr="005970D6">
        <w:rPr>
          <w:b/>
          <w:bCs/>
          <w:sz w:val="20"/>
          <w:szCs w:val="22"/>
        </w:rPr>
        <w:t xml:space="preserve"> </w:t>
      </w:r>
      <w:r w:rsidRPr="005970D6">
        <w:rPr>
          <w:sz w:val="20"/>
          <w:szCs w:val="22"/>
        </w:rPr>
        <w:t>Jul</w:t>
      </w:r>
      <w:r>
        <w:rPr>
          <w:sz w:val="20"/>
          <w:szCs w:val="22"/>
        </w:rPr>
        <w:t>.</w:t>
      </w:r>
      <w:r w:rsidRPr="005970D6">
        <w:rPr>
          <w:sz w:val="20"/>
          <w:szCs w:val="22"/>
        </w:rPr>
        <w:t xml:space="preserve"> 2006.</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rPr>
      </w:pPr>
      <w:r w:rsidRPr="005970D6">
        <w:rPr>
          <w:sz w:val="20"/>
          <w:szCs w:val="22"/>
        </w:rPr>
        <w:t xml:space="preserve">SILVA, A.I; AGUIA, H.G.l.. Diversificação alimentar no primeiro ano de vida, </w:t>
      </w:r>
      <w:r w:rsidRPr="005970D6">
        <w:rPr>
          <w:b/>
          <w:bCs/>
          <w:sz w:val="20"/>
          <w:szCs w:val="22"/>
        </w:rPr>
        <w:t xml:space="preserve">Acta Med Port.. </w:t>
      </w:r>
      <w:r w:rsidRPr="005970D6">
        <w:rPr>
          <w:sz w:val="20"/>
          <w:szCs w:val="22"/>
        </w:rPr>
        <w:t xml:space="preserve">24 (S4): 10351040. Portugal, 2011. </w:t>
      </w:r>
      <w:r>
        <w:rPr>
          <w:sz w:val="20"/>
          <w:szCs w:val="22"/>
        </w:rPr>
        <w:t>(</w:t>
      </w:r>
      <w:r w:rsidRPr="005970D6">
        <w:rPr>
          <w:sz w:val="20"/>
          <w:szCs w:val="22"/>
        </w:rPr>
        <w:t>Disponível em http://www.actamedicaportuguesa.com</w:t>
      </w:r>
      <w:r>
        <w:rPr>
          <w:sz w:val="20"/>
          <w:szCs w:val="22"/>
        </w:rPr>
        <w:t>).</w:t>
      </w:r>
    </w:p>
    <w:p w:rsidR="000B0026" w:rsidRPr="005970D6" w:rsidRDefault="000B0026" w:rsidP="005970D6">
      <w:pPr>
        <w:autoSpaceDE w:val="0"/>
        <w:autoSpaceDN w:val="0"/>
        <w:adjustRightInd w:val="0"/>
        <w:spacing w:after="0" w:line="240" w:lineRule="auto"/>
        <w:jc w:val="both"/>
        <w:rPr>
          <w:sz w:val="20"/>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rPr>
      </w:pPr>
      <w:r w:rsidRPr="005970D6">
        <w:rPr>
          <w:sz w:val="20"/>
          <w:szCs w:val="22"/>
        </w:rPr>
        <w:t xml:space="preserve">LIMA, A.P.E.; VASCONCELOS, M.G.L..Práticas alimentares no primeiro ano de vida na percepção de mães adolescentes. </w:t>
      </w:r>
      <w:r w:rsidRPr="005970D6">
        <w:rPr>
          <w:b/>
          <w:bCs/>
          <w:sz w:val="20"/>
          <w:szCs w:val="22"/>
        </w:rPr>
        <w:t>Dissertação de Mestrado</w:t>
      </w:r>
      <w:r w:rsidRPr="005970D6">
        <w:rPr>
          <w:sz w:val="20"/>
          <w:szCs w:val="22"/>
        </w:rPr>
        <w:t>.  Universidade Federal Pernambuco. Pernambuco, 2011.</w:t>
      </w:r>
    </w:p>
    <w:p w:rsidR="000B0026" w:rsidRPr="00A872A0" w:rsidRDefault="000B0026" w:rsidP="005970D6">
      <w:pPr>
        <w:autoSpaceDE w:val="0"/>
        <w:autoSpaceDN w:val="0"/>
        <w:adjustRightInd w:val="0"/>
        <w:spacing w:after="0" w:line="240" w:lineRule="auto"/>
        <w:ind w:left="-357"/>
        <w:jc w:val="both"/>
        <w:rPr>
          <w:sz w:val="20"/>
          <w:lang w:val="pt-BR"/>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rPr>
      </w:pPr>
      <w:r w:rsidRPr="008C2B32">
        <w:rPr>
          <w:sz w:val="20"/>
          <w:szCs w:val="22"/>
          <w:lang w:val="fr-FR"/>
        </w:rPr>
        <w:t xml:space="preserve">WEFFORT, V.R.S., et al. </w:t>
      </w:r>
      <w:r w:rsidRPr="005970D6">
        <w:rPr>
          <w:sz w:val="20"/>
        </w:rPr>
        <w:t>Manual de orientação para a alimentação do lactente, do pré-escolar, do escolar, do adolescente e na escola</w:t>
      </w:r>
      <w:r>
        <w:rPr>
          <w:sz w:val="20"/>
        </w:rPr>
        <w:t xml:space="preserve">. </w:t>
      </w:r>
      <w:r w:rsidRPr="00F25D4C">
        <w:rPr>
          <w:b/>
          <w:sz w:val="20"/>
        </w:rPr>
        <w:t>Sociedade Brasileira de Pediatria. Departamento de Nutrologia,</w:t>
      </w:r>
      <w:r w:rsidRPr="005970D6">
        <w:rPr>
          <w:sz w:val="20"/>
        </w:rPr>
        <w:t xml:space="preserve"> 3ª. ed. ISBN: 978-85-88520-22-6</w:t>
      </w:r>
      <w:r>
        <w:rPr>
          <w:sz w:val="20"/>
        </w:rPr>
        <w:t xml:space="preserve">. </w:t>
      </w:r>
      <w:r w:rsidRPr="005970D6">
        <w:rPr>
          <w:sz w:val="20"/>
        </w:rPr>
        <w:t xml:space="preserve">Rio de Janeiro, RJ: SBP, 2012. </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rPr>
      </w:pPr>
      <w:bookmarkStart w:id="0" w:name="_GoBack"/>
      <w:bookmarkEnd w:id="0"/>
      <w:r w:rsidRPr="005970D6">
        <w:rPr>
          <w:sz w:val="20"/>
          <w:szCs w:val="22"/>
        </w:rPr>
        <w:t xml:space="preserve">HOLANDA, L.B.; BARROS, A.A.. Métodos aplicados em inquéritos alimentares. </w:t>
      </w:r>
      <w:r w:rsidRPr="005970D6">
        <w:rPr>
          <w:b/>
          <w:bCs/>
          <w:sz w:val="20"/>
          <w:szCs w:val="22"/>
        </w:rPr>
        <w:t>Rev</w:t>
      </w:r>
      <w:r>
        <w:rPr>
          <w:b/>
          <w:bCs/>
          <w:sz w:val="20"/>
          <w:szCs w:val="22"/>
        </w:rPr>
        <w:t>.</w:t>
      </w:r>
      <w:r w:rsidRPr="005970D6">
        <w:rPr>
          <w:b/>
          <w:bCs/>
          <w:sz w:val="20"/>
          <w:szCs w:val="22"/>
        </w:rPr>
        <w:t xml:space="preserve"> Paul</w:t>
      </w:r>
      <w:r>
        <w:rPr>
          <w:b/>
          <w:bCs/>
          <w:sz w:val="20"/>
          <w:szCs w:val="22"/>
        </w:rPr>
        <w:t>.</w:t>
      </w:r>
      <w:r w:rsidRPr="005970D6">
        <w:rPr>
          <w:b/>
          <w:bCs/>
          <w:sz w:val="20"/>
          <w:szCs w:val="22"/>
        </w:rPr>
        <w:t xml:space="preserve"> Pediatria</w:t>
      </w:r>
      <w:r w:rsidRPr="005970D6">
        <w:rPr>
          <w:sz w:val="20"/>
          <w:szCs w:val="22"/>
        </w:rPr>
        <w:t>, 24 (1): 6270. São Paulo, 2006</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lang w:val="en-US"/>
        </w:rPr>
      </w:pPr>
      <w:r w:rsidRPr="005970D6">
        <w:rPr>
          <w:sz w:val="20"/>
          <w:szCs w:val="22"/>
          <w:lang w:val="en-US"/>
        </w:rPr>
        <w:t xml:space="preserve">Breastfeeding: a smart investment in people and in economies. </w:t>
      </w:r>
      <w:r w:rsidRPr="00D82036">
        <w:rPr>
          <w:b/>
          <w:sz w:val="20"/>
          <w:szCs w:val="22"/>
          <w:lang w:val="en-US"/>
        </w:rPr>
        <w:t>Lancet</w:t>
      </w:r>
      <w:r>
        <w:rPr>
          <w:sz w:val="20"/>
          <w:szCs w:val="22"/>
          <w:lang w:val="en-US"/>
        </w:rPr>
        <w:t>,</w:t>
      </w:r>
      <w:r w:rsidRPr="005970D6">
        <w:rPr>
          <w:sz w:val="20"/>
          <w:szCs w:val="22"/>
          <w:lang w:val="en-US"/>
        </w:rPr>
        <w:t xml:space="preserve"> 387: 416</w:t>
      </w:r>
      <w:r>
        <w:rPr>
          <w:sz w:val="20"/>
          <w:szCs w:val="22"/>
          <w:lang w:val="en-US"/>
        </w:rPr>
        <w:t xml:space="preserve">. </w:t>
      </w:r>
      <w:r w:rsidRPr="005970D6">
        <w:rPr>
          <w:sz w:val="20"/>
          <w:szCs w:val="22"/>
          <w:lang w:val="en-US"/>
        </w:rPr>
        <w:t>2016</w:t>
      </w:r>
      <w:r>
        <w:rPr>
          <w:sz w:val="20"/>
          <w:szCs w:val="22"/>
          <w:lang w:val="en-US"/>
        </w:rPr>
        <w:t>.</w:t>
      </w:r>
      <w:r w:rsidRPr="005970D6">
        <w:rPr>
          <w:sz w:val="20"/>
          <w:szCs w:val="22"/>
          <w:lang w:val="en-US"/>
        </w:rPr>
        <w:t xml:space="preserve"> </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ind w:left="0" w:hanging="357"/>
        <w:jc w:val="both"/>
        <w:rPr>
          <w:sz w:val="20"/>
          <w:szCs w:val="22"/>
        </w:rPr>
      </w:pPr>
      <w:r w:rsidRPr="005970D6">
        <w:rPr>
          <w:sz w:val="20"/>
          <w:szCs w:val="22"/>
          <w:lang w:val="en-US"/>
        </w:rPr>
        <w:t xml:space="preserve">Breastfeeding in the 21st century: epidemiology, mechanisms, and lifelong effect. </w:t>
      </w:r>
      <w:r w:rsidRPr="00D82036">
        <w:rPr>
          <w:b/>
          <w:sz w:val="20"/>
          <w:szCs w:val="22"/>
        </w:rPr>
        <w:t>Lancet</w:t>
      </w:r>
      <w:r>
        <w:rPr>
          <w:sz w:val="20"/>
          <w:szCs w:val="22"/>
        </w:rPr>
        <w:t xml:space="preserve">, </w:t>
      </w:r>
      <w:r w:rsidRPr="005970D6">
        <w:rPr>
          <w:sz w:val="20"/>
          <w:szCs w:val="22"/>
        </w:rPr>
        <w:t>387: 475–902016; 2009.</w:t>
      </w:r>
    </w:p>
    <w:p w:rsidR="000B0026" w:rsidRPr="005970D6" w:rsidRDefault="000B0026" w:rsidP="005970D6">
      <w:pPr>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hanging="357"/>
        <w:jc w:val="both"/>
        <w:rPr>
          <w:sz w:val="20"/>
          <w:szCs w:val="22"/>
          <w:lang w:val="en-US"/>
        </w:rPr>
      </w:pPr>
      <w:r w:rsidRPr="005970D6">
        <w:rPr>
          <w:sz w:val="20"/>
          <w:szCs w:val="22"/>
          <w:lang w:val="en-US"/>
        </w:rPr>
        <w:t xml:space="preserve"> Why invest, and what it will take to improve breastfeeding practices? </w:t>
      </w:r>
      <w:r w:rsidRPr="00D82036">
        <w:rPr>
          <w:b/>
          <w:sz w:val="20"/>
          <w:szCs w:val="22"/>
          <w:lang w:val="en-US"/>
        </w:rPr>
        <w:t>Lancet</w:t>
      </w:r>
      <w:r>
        <w:rPr>
          <w:sz w:val="20"/>
          <w:szCs w:val="22"/>
          <w:lang w:val="en-US"/>
        </w:rPr>
        <w:t>,</w:t>
      </w:r>
      <w:r w:rsidRPr="005970D6">
        <w:rPr>
          <w:sz w:val="20"/>
          <w:szCs w:val="22"/>
          <w:lang w:val="en-US"/>
        </w:rPr>
        <w:t xml:space="preserve"> 387: 491–504. 2016</w:t>
      </w:r>
      <w:r>
        <w:rPr>
          <w:sz w:val="20"/>
          <w:szCs w:val="22"/>
          <w:lang w:val="en-US"/>
        </w:rPr>
        <w:t>.</w:t>
      </w:r>
      <w:r w:rsidRPr="005970D6">
        <w:rPr>
          <w:sz w:val="20"/>
          <w:szCs w:val="22"/>
          <w:lang w:val="en-US"/>
        </w:rPr>
        <w:t xml:space="preserve"> </w:t>
      </w:r>
    </w:p>
    <w:p w:rsidR="000B0026" w:rsidRPr="005970D6" w:rsidRDefault="000B0026" w:rsidP="005970D6">
      <w:pPr>
        <w:autoSpaceDE w:val="0"/>
        <w:autoSpaceDN w:val="0"/>
        <w:adjustRightInd w:val="0"/>
        <w:spacing w:after="0" w:line="240" w:lineRule="auto"/>
        <w:ind w:left="-357"/>
        <w:jc w:val="both"/>
        <w:rPr>
          <w:sz w:val="20"/>
        </w:rPr>
      </w:pPr>
    </w:p>
    <w:p w:rsidR="000B0026" w:rsidRPr="00FF3298" w:rsidRDefault="000B0026" w:rsidP="005970D6">
      <w:pPr>
        <w:pStyle w:val="ListParagraph"/>
        <w:numPr>
          <w:ilvl w:val="0"/>
          <w:numId w:val="2"/>
        </w:numPr>
        <w:autoSpaceDE w:val="0"/>
        <w:autoSpaceDN w:val="0"/>
        <w:adjustRightInd w:val="0"/>
        <w:ind w:left="0"/>
        <w:jc w:val="both"/>
        <w:rPr>
          <w:sz w:val="20"/>
          <w:szCs w:val="22"/>
        </w:rPr>
      </w:pPr>
      <w:r w:rsidRPr="005970D6">
        <w:rPr>
          <w:sz w:val="20"/>
          <w:szCs w:val="22"/>
        </w:rPr>
        <w:t>Brasil. Ministério da Saúde.  Secretaria de Atenção à Saúde. Departamento de Ações Programáticas e Estratégias. II Pesquisa de Prevalência de Aleitamento Materno nas Capitais Brasileiras e Distrito Federal</w:t>
      </w:r>
      <w:r>
        <w:rPr>
          <w:sz w:val="20"/>
          <w:szCs w:val="22"/>
        </w:rPr>
        <w:t>.</w:t>
      </w:r>
      <w:r w:rsidRPr="005970D6">
        <w:rPr>
          <w:sz w:val="20"/>
          <w:szCs w:val="22"/>
        </w:rPr>
        <w:t xml:space="preserve"> </w:t>
      </w:r>
      <w:r w:rsidRPr="00FF3298">
        <w:rPr>
          <w:b/>
          <w:sz w:val="20"/>
          <w:szCs w:val="22"/>
        </w:rPr>
        <w:t>Ministério da Saúde, Secretaria de Atenção à Saúde, Departamentos de Ações Programáticas e Estratégias – Brasília</w:t>
      </w:r>
      <w:r w:rsidRPr="005970D6">
        <w:rPr>
          <w:sz w:val="20"/>
          <w:szCs w:val="22"/>
        </w:rPr>
        <w:t>: Editora do Ministério da Saúde, ISBN 978-85-334</w:t>
      </w:r>
      <w:r>
        <w:rPr>
          <w:sz w:val="20"/>
          <w:szCs w:val="22"/>
        </w:rPr>
        <w:t xml:space="preserve"> </w:t>
      </w:r>
      <w:r w:rsidRPr="005970D6">
        <w:rPr>
          <w:sz w:val="20"/>
          <w:szCs w:val="22"/>
        </w:rPr>
        <w:t>-1607-9</w:t>
      </w:r>
      <w:r>
        <w:rPr>
          <w:sz w:val="20"/>
          <w:szCs w:val="22"/>
        </w:rPr>
        <w:t xml:space="preserve">. </w:t>
      </w:r>
      <w:r w:rsidRPr="005970D6">
        <w:rPr>
          <w:sz w:val="20"/>
          <w:szCs w:val="22"/>
        </w:rPr>
        <w:t>2009.</w:t>
      </w:r>
    </w:p>
    <w:p w:rsidR="000B0026" w:rsidRPr="00FF3298" w:rsidRDefault="000B0026" w:rsidP="005970D6">
      <w:pPr>
        <w:autoSpaceDE w:val="0"/>
        <w:autoSpaceDN w:val="0"/>
        <w:adjustRightInd w:val="0"/>
        <w:spacing w:after="0" w:line="240" w:lineRule="auto"/>
        <w:ind w:left="-357"/>
        <w:jc w:val="both"/>
        <w:rPr>
          <w:sz w:val="20"/>
          <w:lang w:val="pt-BR"/>
        </w:rPr>
      </w:pPr>
    </w:p>
    <w:p w:rsidR="000B0026" w:rsidRPr="005970D6" w:rsidRDefault="000B0026" w:rsidP="005970D6">
      <w:pPr>
        <w:pStyle w:val="ListParagraph"/>
        <w:numPr>
          <w:ilvl w:val="0"/>
          <w:numId w:val="2"/>
        </w:numPr>
        <w:autoSpaceDE w:val="0"/>
        <w:autoSpaceDN w:val="0"/>
        <w:adjustRightInd w:val="0"/>
        <w:ind w:left="0"/>
        <w:jc w:val="both"/>
        <w:rPr>
          <w:sz w:val="20"/>
          <w:szCs w:val="22"/>
          <w:lang w:val="en-US"/>
        </w:rPr>
      </w:pPr>
      <w:r w:rsidRPr="005970D6">
        <w:rPr>
          <w:sz w:val="20"/>
          <w:szCs w:val="22"/>
        </w:rPr>
        <w:t xml:space="preserve"> BORTOLINI, Gisele Ane et al . Consumo precoce de leite de vaca entre crianças brasileiras: resultados de uma pesquisa nacional.</w:t>
      </w:r>
      <w:r w:rsidRPr="005970D6">
        <w:rPr>
          <w:b/>
          <w:bCs/>
          <w:sz w:val="20"/>
          <w:szCs w:val="22"/>
        </w:rPr>
        <w:t> J. Pediatr. (Rio J</w:t>
      </w:r>
      <w:r>
        <w:rPr>
          <w:b/>
          <w:bCs/>
          <w:sz w:val="20"/>
          <w:szCs w:val="22"/>
        </w:rPr>
        <w:t>.</w:t>
      </w:r>
      <w:r w:rsidRPr="005970D6">
        <w:rPr>
          <w:b/>
          <w:bCs/>
          <w:sz w:val="20"/>
          <w:szCs w:val="22"/>
        </w:rPr>
        <w:t>)</w:t>
      </w:r>
      <w:r w:rsidRPr="005970D6">
        <w:rPr>
          <w:sz w:val="20"/>
          <w:szCs w:val="22"/>
        </w:rPr>
        <w:t xml:space="preserve">,  </w:t>
      </w:r>
      <w:r>
        <w:rPr>
          <w:sz w:val="20"/>
          <w:szCs w:val="22"/>
        </w:rPr>
        <w:t>vol.</w:t>
      </w:r>
      <w:r w:rsidRPr="005970D6">
        <w:rPr>
          <w:sz w:val="20"/>
          <w:szCs w:val="22"/>
        </w:rPr>
        <w:t xml:space="preserve"> 89, n.6, p. 608-613, </w:t>
      </w:r>
      <w:r>
        <w:rPr>
          <w:sz w:val="20"/>
          <w:szCs w:val="22"/>
        </w:rPr>
        <w:t>ISSN 0021-7557.</w:t>
      </w:r>
      <w:r w:rsidRPr="005970D6">
        <w:rPr>
          <w:sz w:val="20"/>
          <w:szCs w:val="22"/>
        </w:rPr>
        <w:t>  De</w:t>
      </w:r>
      <w:r>
        <w:rPr>
          <w:sz w:val="20"/>
          <w:szCs w:val="22"/>
        </w:rPr>
        <w:t>z</w:t>
      </w:r>
      <w:r w:rsidRPr="005970D6">
        <w:rPr>
          <w:sz w:val="20"/>
          <w:szCs w:val="22"/>
        </w:rPr>
        <w:t>.  2013.</w:t>
      </w:r>
    </w:p>
    <w:p w:rsidR="000B0026" w:rsidRPr="005970D6" w:rsidRDefault="000B0026" w:rsidP="005970D6">
      <w:pPr>
        <w:autoSpaceDE w:val="0"/>
        <w:autoSpaceDN w:val="0"/>
        <w:adjustRightInd w:val="0"/>
        <w:spacing w:after="0" w:line="240" w:lineRule="auto"/>
        <w:ind w:left="-357"/>
        <w:jc w:val="both"/>
        <w:rPr>
          <w:sz w:val="20"/>
        </w:rPr>
      </w:pPr>
    </w:p>
    <w:p w:rsidR="000B0026" w:rsidRDefault="000B0026" w:rsidP="005970D6">
      <w:pPr>
        <w:pStyle w:val="ListParagraph"/>
        <w:numPr>
          <w:ilvl w:val="0"/>
          <w:numId w:val="2"/>
        </w:numPr>
        <w:autoSpaceDE w:val="0"/>
        <w:autoSpaceDN w:val="0"/>
        <w:adjustRightInd w:val="0"/>
        <w:ind w:left="0"/>
        <w:jc w:val="both"/>
        <w:rPr>
          <w:sz w:val="20"/>
          <w:szCs w:val="22"/>
        </w:rPr>
      </w:pPr>
      <w:r w:rsidRPr="008C2B32">
        <w:rPr>
          <w:sz w:val="20"/>
          <w:szCs w:val="22"/>
          <w:lang w:val="en-US"/>
        </w:rPr>
        <w:t xml:space="preserve">BORTOLINI, Gisele Ane; GUBERT, Muriel Bauermann; SANTOS, Leonor Maria Pacheco. </w:t>
      </w:r>
      <w:r w:rsidRPr="005970D6">
        <w:rPr>
          <w:sz w:val="20"/>
          <w:szCs w:val="22"/>
        </w:rPr>
        <w:t xml:space="preserve">Consumo alimentar entre crianças brasileiras com idade de 6 a 59 meses. </w:t>
      </w:r>
      <w:r w:rsidRPr="005970D6">
        <w:rPr>
          <w:b/>
          <w:bCs/>
          <w:sz w:val="20"/>
          <w:szCs w:val="22"/>
        </w:rPr>
        <w:t>Cad. Saúde Pública</w:t>
      </w:r>
      <w:r w:rsidRPr="005970D6">
        <w:rPr>
          <w:sz w:val="20"/>
          <w:szCs w:val="22"/>
        </w:rPr>
        <w:t>,  Rio de Janeiro,  v</w:t>
      </w:r>
      <w:r>
        <w:rPr>
          <w:sz w:val="20"/>
          <w:szCs w:val="22"/>
        </w:rPr>
        <w:t>ol</w:t>
      </w:r>
      <w:r w:rsidRPr="005970D6">
        <w:rPr>
          <w:sz w:val="20"/>
          <w:szCs w:val="22"/>
        </w:rPr>
        <w:t xml:space="preserve">. 28, n.9, p. 1759-1771,  </w:t>
      </w:r>
      <w:r>
        <w:rPr>
          <w:sz w:val="20"/>
          <w:szCs w:val="22"/>
        </w:rPr>
        <w:t>Set.</w:t>
      </w:r>
      <w:r w:rsidRPr="005970D6">
        <w:rPr>
          <w:sz w:val="20"/>
          <w:szCs w:val="22"/>
        </w:rPr>
        <w:t xml:space="preserve"> 2012.</w:t>
      </w:r>
    </w:p>
    <w:p w:rsidR="000B0026" w:rsidRPr="00FF3298" w:rsidRDefault="000B0026" w:rsidP="005970D6">
      <w:pPr>
        <w:autoSpaceDE w:val="0"/>
        <w:autoSpaceDN w:val="0"/>
        <w:adjustRightInd w:val="0"/>
        <w:spacing w:after="0" w:line="240" w:lineRule="auto"/>
        <w:ind w:left="-357"/>
        <w:jc w:val="both"/>
        <w:rPr>
          <w:sz w:val="20"/>
          <w:lang w:val="pt-BR"/>
        </w:rPr>
      </w:pPr>
    </w:p>
    <w:p w:rsidR="000B0026" w:rsidRPr="00FF3298" w:rsidRDefault="000B0026" w:rsidP="005970D6">
      <w:pPr>
        <w:pStyle w:val="ListParagraph"/>
        <w:numPr>
          <w:ilvl w:val="0"/>
          <w:numId w:val="2"/>
        </w:numPr>
        <w:autoSpaceDE w:val="0"/>
        <w:autoSpaceDN w:val="0"/>
        <w:adjustRightInd w:val="0"/>
        <w:ind w:left="0"/>
        <w:jc w:val="both"/>
        <w:rPr>
          <w:sz w:val="20"/>
          <w:szCs w:val="22"/>
        </w:rPr>
      </w:pPr>
      <w:r w:rsidRPr="005970D6">
        <w:rPr>
          <w:sz w:val="20"/>
          <w:szCs w:val="22"/>
        </w:rPr>
        <w:t xml:space="preserve"> Brasil. Ministério da Saúde. Secretaria de Atenção à Saúde. Departamento de Atenção Básica. Saúde da criança: aleitamento materno e alimentação complementar / </w:t>
      </w:r>
      <w:r w:rsidRPr="00FF3298">
        <w:rPr>
          <w:b/>
          <w:sz w:val="20"/>
          <w:szCs w:val="22"/>
        </w:rPr>
        <w:t>Ministério da Saúde, Secretaria de Atenção à Saúde, Departamento de Atenção Básica</w:t>
      </w:r>
      <w:r w:rsidRPr="005970D6">
        <w:rPr>
          <w:sz w:val="20"/>
          <w:szCs w:val="22"/>
        </w:rPr>
        <w:t>. – 2. Ed. – Brasília: Ministério da Saúde, 184 p. (Cadernos de Atenção Básica; n. 23) ISBN 978-85-334-2290-2</w:t>
      </w:r>
      <w:r>
        <w:rPr>
          <w:sz w:val="20"/>
          <w:szCs w:val="22"/>
        </w:rPr>
        <w:t xml:space="preserve">. </w:t>
      </w:r>
      <w:r w:rsidRPr="005970D6">
        <w:rPr>
          <w:sz w:val="20"/>
          <w:szCs w:val="22"/>
        </w:rPr>
        <w:t>2015.</w:t>
      </w:r>
    </w:p>
    <w:p w:rsidR="000B0026" w:rsidRPr="00FF3298" w:rsidRDefault="000B0026" w:rsidP="005970D6">
      <w:pPr>
        <w:autoSpaceDE w:val="0"/>
        <w:autoSpaceDN w:val="0"/>
        <w:adjustRightInd w:val="0"/>
        <w:spacing w:after="0" w:line="240" w:lineRule="auto"/>
        <w:ind w:left="-357"/>
        <w:jc w:val="both"/>
        <w:rPr>
          <w:sz w:val="20"/>
          <w:lang w:val="pt-BR"/>
        </w:rPr>
      </w:pPr>
    </w:p>
    <w:p w:rsidR="000B0026" w:rsidRDefault="000B0026" w:rsidP="005970D6">
      <w:pPr>
        <w:pStyle w:val="ListParagraph"/>
        <w:numPr>
          <w:ilvl w:val="0"/>
          <w:numId w:val="2"/>
        </w:numPr>
        <w:autoSpaceDE w:val="0"/>
        <w:autoSpaceDN w:val="0"/>
        <w:adjustRightInd w:val="0"/>
        <w:ind w:left="0"/>
        <w:jc w:val="both"/>
        <w:rPr>
          <w:sz w:val="20"/>
          <w:szCs w:val="22"/>
          <w:lang w:val="en-US"/>
        </w:rPr>
      </w:pPr>
      <w:r w:rsidRPr="008C2B32">
        <w:rPr>
          <w:sz w:val="20"/>
          <w:szCs w:val="22"/>
          <w:shd w:val="clear" w:color="auto" w:fill="FFFFFF"/>
        </w:rPr>
        <w:t>Fewtrell M, Bronsky J, Campoy C, et al. Complementary Feeding: A Position Paper by the European Society for Paediatric Gastroenterology, Hepatology, and Nutrition (ESPGHAN) Committee on Nutrition. </w:t>
      </w:r>
      <w:r w:rsidRPr="005970D6">
        <w:rPr>
          <w:rStyle w:val="Emphasis"/>
          <w:sz w:val="20"/>
          <w:szCs w:val="22"/>
          <w:shd w:val="clear" w:color="auto" w:fill="FFFFFF"/>
          <w:lang w:val="en-US"/>
        </w:rPr>
        <w:t xml:space="preserve">J </w:t>
      </w:r>
      <w:r w:rsidRPr="00FF3298">
        <w:rPr>
          <w:rStyle w:val="Emphasis"/>
          <w:b/>
          <w:sz w:val="20"/>
          <w:szCs w:val="22"/>
          <w:shd w:val="clear" w:color="auto" w:fill="FFFFFF"/>
          <w:lang w:val="en-US"/>
        </w:rPr>
        <w:t>Pediatr Gastroenterol Nutr</w:t>
      </w:r>
      <w:r w:rsidRPr="005970D6">
        <w:rPr>
          <w:sz w:val="20"/>
          <w:szCs w:val="22"/>
          <w:shd w:val="clear" w:color="auto" w:fill="FFFFFF"/>
          <w:lang w:val="en-US"/>
        </w:rPr>
        <w:t> 64:119–132</w:t>
      </w:r>
      <w:r>
        <w:rPr>
          <w:sz w:val="20"/>
          <w:szCs w:val="22"/>
          <w:shd w:val="clear" w:color="auto" w:fill="FFFFFF"/>
          <w:lang w:val="en-US"/>
        </w:rPr>
        <w:t xml:space="preserve">. </w:t>
      </w:r>
      <w:r w:rsidRPr="005970D6">
        <w:rPr>
          <w:sz w:val="20"/>
          <w:szCs w:val="22"/>
          <w:shd w:val="clear" w:color="auto" w:fill="FFFFFF"/>
          <w:lang w:val="en-US"/>
        </w:rPr>
        <w:t>2017</w:t>
      </w:r>
      <w:r>
        <w:rPr>
          <w:sz w:val="20"/>
          <w:szCs w:val="22"/>
          <w:shd w:val="clear" w:color="auto" w:fill="FFFFFF"/>
          <w:lang w:val="en-US"/>
        </w:rPr>
        <w:t>.</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jc w:val="both"/>
        <w:rPr>
          <w:sz w:val="20"/>
          <w:szCs w:val="22"/>
          <w:lang w:val="en-US"/>
        </w:rPr>
      </w:pPr>
      <w:r w:rsidRPr="005970D6">
        <w:rPr>
          <w:sz w:val="20"/>
          <w:szCs w:val="22"/>
        </w:rPr>
        <w:t xml:space="preserve">SILVA, Ligia Mara Parreira. Práticas de alimentação complementar no primeiro ano de vida e fatores associados. </w:t>
      </w:r>
      <w:r w:rsidRPr="00FF3298">
        <w:rPr>
          <w:b/>
          <w:sz w:val="20"/>
          <w:szCs w:val="22"/>
        </w:rPr>
        <w:t>Rev. Nutr</w:t>
      </w:r>
      <w:r w:rsidRPr="005970D6">
        <w:rPr>
          <w:sz w:val="20"/>
          <w:szCs w:val="22"/>
        </w:rPr>
        <w:t>., Campinas, 23</w:t>
      </w:r>
      <w:r>
        <w:rPr>
          <w:sz w:val="20"/>
          <w:szCs w:val="22"/>
        </w:rPr>
        <w:t xml:space="preserve"> </w:t>
      </w:r>
      <w:r w:rsidRPr="005970D6">
        <w:rPr>
          <w:sz w:val="20"/>
          <w:szCs w:val="22"/>
        </w:rPr>
        <w:t>(6): 983-992, nov./dez., 2010</w:t>
      </w:r>
    </w:p>
    <w:p w:rsidR="000B0026" w:rsidRPr="005970D6" w:rsidRDefault="000B0026" w:rsidP="005970D6">
      <w:pPr>
        <w:autoSpaceDE w:val="0"/>
        <w:autoSpaceDN w:val="0"/>
        <w:adjustRightInd w:val="0"/>
        <w:spacing w:after="0" w:line="240" w:lineRule="auto"/>
        <w:ind w:left="-357"/>
        <w:jc w:val="both"/>
        <w:rPr>
          <w:sz w:val="20"/>
        </w:rPr>
      </w:pPr>
    </w:p>
    <w:p w:rsidR="000B0026" w:rsidRDefault="000B0026" w:rsidP="005970D6">
      <w:pPr>
        <w:pStyle w:val="ListParagraph"/>
        <w:numPr>
          <w:ilvl w:val="0"/>
          <w:numId w:val="2"/>
        </w:numPr>
        <w:autoSpaceDE w:val="0"/>
        <w:autoSpaceDN w:val="0"/>
        <w:adjustRightInd w:val="0"/>
        <w:ind w:left="0"/>
        <w:jc w:val="both"/>
        <w:rPr>
          <w:sz w:val="20"/>
          <w:szCs w:val="22"/>
        </w:rPr>
      </w:pPr>
      <w:r w:rsidRPr="005970D6">
        <w:rPr>
          <w:sz w:val="20"/>
          <w:szCs w:val="22"/>
        </w:rPr>
        <w:t xml:space="preserve">MARQUES. Rosa de Fátima da Silva Vieira. </w:t>
      </w:r>
      <w:r w:rsidRPr="00FF3298">
        <w:rPr>
          <w:sz w:val="20"/>
          <w:szCs w:val="22"/>
        </w:rPr>
        <w:t>PRÁTICAS INADEQUADAS DA ALIMENTAÇÃO COMPLEMENTAR EM LACTENTES</w:t>
      </w:r>
      <w:r>
        <w:rPr>
          <w:sz w:val="20"/>
          <w:szCs w:val="22"/>
        </w:rPr>
        <w:t>. Trabalho realizado pelos</w:t>
      </w:r>
      <w:r w:rsidRPr="005970D6">
        <w:rPr>
          <w:sz w:val="20"/>
          <w:szCs w:val="22"/>
        </w:rPr>
        <w:t xml:space="preserve"> </w:t>
      </w:r>
      <w:r>
        <w:rPr>
          <w:sz w:val="20"/>
          <w:szCs w:val="22"/>
        </w:rPr>
        <w:t xml:space="preserve">Médicos Residentes da </w:t>
      </w:r>
      <w:r w:rsidRPr="0097663F">
        <w:rPr>
          <w:b/>
          <w:sz w:val="20"/>
          <w:szCs w:val="22"/>
        </w:rPr>
        <w:t>Universidade Estadual do Pará</w:t>
      </w:r>
      <w:r>
        <w:rPr>
          <w:sz w:val="20"/>
          <w:szCs w:val="22"/>
        </w:rPr>
        <w:t xml:space="preserve">, </w:t>
      </w:r>
      <w:r w:rsidRPr="0097663F">
        <w:rPr>
          <w:sz w:val="20"/>
          <w:szCs w:val="22"/>
        </w:rPr>
        <w:t>BELÉM-PA</w:t>
      </w:r>
      <w:r w:rsidRPr="005970D6">
        <w:rPr>
          <w:sz w:val="20"/>
          <w:szCs w:val="22"/>
        </w:rPr>
        <w:t xml:space="preserve">. </w:t>
      </w:r>
      <w:r>
        <w:rPr>
          <w:sz w:val="20"/>
          <w:szCs w:val="22"/>
        </w:rPr>
        <w:t>2010.</w:t>
      </w:r>
    </w:p>
    <w:p w:rsidR="000B0026" w:rsidRPr="00860779" w:rsidRDefault="000B0026" w:rsidP="005970D6">
      <w:pPr>
        <w:autoSpaceDE w:val="0"/>
        <w:autoSpaceDN w:val="0"/>
        <w:adjustRightInd w:val="0"/>
        <w:spacing w:after="0" w:line="240" w:lineRule="auto"/>
        <w:ind w:left="-357"/>
        <w:jc w:val="both"/>
        <w:rPr>
          <w:sz w:val="20"/>
          <w:lang w:val="pt-BR"/>
        </w:rPr>
      </w:pPr>
    </w:p>
    <w:p w:rsidR="000B0026" w:rsidRPr="005970D6" w:rsidRDefault="000B0026" w:rsidP="005970D6">
      <w:pPr>
        <w:pStyle w:val="ListParagraph"/>
        <w:numPr>
          <w:ilvl w:val="0"/>
          <w:numId w:val="2"/>
        </w:numPr>
        <w:autoSpaceDE w:val="0"/>
        <w:autoSpaceDN w:val="0"/>
        <w:adjustRightInd w:val="0"/>
        <w:ind w:left="0"/>
        <w:jc w:val="both"/>
        <w:rPr>
          <w:sz w:val="20"/>
          <w:szCs w:val="22"/>
          <w:lang w:val="en-US"/>
        </w:rPr>
      </w:pPr>
      <w:r w:rsidRPr="005970D6">
        <w:rPr>
          <w:sz w:val="20"/>
          <w:szCs w:val="22"/>
          <w:lang w:val="en-US"/>
        </w:rPr>
        <w:t xml:space="preserve">Oddy W.H. </w:t>
      </w:r>
      <w:r w:rsidRPr="005970D6">
        <w:rPr>
          <w:sz w:val="20"/>
          <w:lang w:val="en-US"/>
        </w:rPr>
        <w:t xml:space="preserve">Breast feeding and respiratory morbidity in infancy: a birth cohort study. </w:t>
      </w:r>
      <w:r w:rsidRPr="0097663F">
        <w:rPr>
          <w:b/>
          <w:sz w:val="20"/>
          <w:lang w:val="en-US"/>
        </w:rPr>
        <w:t>Arch Dis Child</w:t>
      </w:r>
      <w:r w:rsidRPr="0097663F">
        <w:rPr>
          <w:sz w:val="20"/>
          <w:lang w:val="en-US"/>
        </w:rPr>
        <w:t xml:space="preserve"> 88: 224–228. 2003. </w:t>
      </w:r>
    </w:p>
    <w:p w:rsidR="000B0026" w:rsidRPr="005970D6" w:rsidRDefault="000B0026" w:rsidP="005970D6">
      <w:pPr>
        <w:autoSpaceDE w:val="0"/>
        <w:autoSpaceDN w:val="0"/>
        <w:adjustRightInd w:val="0"/>
        <w:spacing w:after="0" w:line="240" w:lineRule="auto"/>
        <w:ind w:left="-357"/>
        <w:jc w:val="both"/>
        <w:rPr>
          <w:sz w:val="20"/>
        </w:rPr>
      </w:pPr>
    </w:p>
    <w:p w:rsidR="000B0026" w:rsidRPr="005970D6" w:rsidRDefault="000B0026" w:rsidP="005970D6">
      <w:pPr>
        <w:pStyle w:val="ListParagraph"/>
        <w:numPr>
          <w:ilvl w:val="0"/>
          <w:numId w:val="2"/>
        </w:numPr>
        <w:autoSpaceDE w:val="0"/>
        <w:autoSpaceDN w:val="0"/>
        <w:adjustRightInd w:val="0"/>
        <w:ind w:left="0"/>
        <w:jc w:val="both"/>
        <w:rPr>
          <w:sz w:val="20"/>
          <w:szCs w:val="22"/>
        </w:rPr>
      </w:pPr>
      <w:r w:rsidRPr="008C2B32">
        <w:rPr>
          <w:sz w:val="20"/>
          <w:szCs w:val="22"/>
          <w:lang w:val="it-IT"/>
        </w:rPr>
        <w:t xml:space="preserve">GOLIN, Christine Kochi et al. </w:t>
      </w:r>
      <w:r w:rsidRPr="005970D6">
        <w:rPr>
          <w:sz w:val="20"/>
          <w:szCs w:val="22"/>
        </w:rPr>
        <w:t>Erros alimentares na dieta de crianças frequentadoras de berçários em creches públicas no município de São Paulo, Brasil.</w:t>
      </w:r>
      <w:r w:rsidRPr="005970D6">
        <w:rPr>
          <w:b/>
          <w:bCs/>
          <w:sz w:val="20"/>
          <w:szCs w:val="22"/>
        </w:rPr>
        <w:t xml:space="preserve"> Rev. </w:t>
      </w:r>
      <w:r>
        <w:rPr>
          <w:b/>
          <w:bCs/>
          <w:sz w:val="20"/>
          <w:szCs w:val="22"/>
        </w:rPr>
        <w:t>P</w:t>
      </w:r>
      <w:r w:rsidRPr="005970D6">
        <w:rPr>
          <w:b/>
          <w:bCs/>
          <w:sz w:val="20"/>
          <w:szCs w:val="22"/>
        </w:rPr>
        <w:t xml:space="preserve">aul. </w:t>
      </w:r>
      <w:r>
        <w:rPr>
          <w:b/>
          <w:bCs/>
          <w:sz w:val="20"/>
          <w:szCs w:val="22"/>
        </w:rPr>
        <w:t>P</w:t>
      </w:r>
      <w:r w:rsidRPr="005970D6">
        <w:rPr>
          <w:b/>
          <w:bCs/>
          <w:sz w:val="20"/>
          <w:szCs w:val="22"/>
        </w:rPr>
        <w:t>ediatr.</w:t>
      </w:r>
      <w:r w:rsidRPr="005970D6">
        <w:rPr>
          <w:sz w:val="20"/>
          <w:szCs w:val="22"/>
        </w:rPr>
        <w:t>,  São Paulo ,  v</w:t>
      </w:r>
      <w:r>
        <w:rPr>
          <w:sz w:val="20"/>
          <w:szCs w:val="22"/>
        </w:rPr>
        <w:t>ol</w:t>
      </w:r>
      <w:r w:rsidRPr="005970D6">
        <w:rPr>
          <w:sz w:val="20"/>
          <w:szCs w:val="22"/>
        </w:rPr>
        <w:t>. 29, n.1, p. 35-40,  Mar.  2011</w:t>
      </w:r>
      <w:r>
        <w:rPr>
          <w:sz w:val="20"/>
          <w:szCs w:val="22"/>
        </w:rPr>
        <w:t>.</w:t>
      </w:r>
      <w:r w:rsidRPr="005970D6">
        <w:rPr>
          <w:sz w:val="20"/>
          <w:szCs w:val="22"/>
        </w:rPr>
        <w:t> </w:t>
      </w:r>
    </w:p>
    <w:p w:rsidR="000B0026" w:rsidRDefault="000B0026" w:rsidP="005970D6">
      <w:pPr>
        <w:autoSpaceDE w:val="0"/>
        <w:autoSpaceDN w:val="0"/>
        <w:adjustRightInd w:val="0"/>
        <w:spacing w:after="0" w:line="240" w:lineRule="auto"/>
        <w:jc w:val="both"/>
        <w:rPr>
          <w:rFonts w:ascii="Arial" w:hAnsi="Arial"/>
          <w:sz w:val="20"/>
          <w:lang w:val="pt-BR"/>
        </w:rPr>
      </w:pPr>
    </w:p>
    <w:sectPr w:rsidR="000B0026" w:rsidSect="00A872A0">
      <w:headerReference w:type="default" r:id="rId9"/>
      <w:pgSz w:w="12240" w:h="15840"/>
      <w:pgMar w:top="1701"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026" w:rsidRDefault="000B0026" w:rsidP="0057237C">
      <w:pPr>
        <w:spacing w:after="0" w:line="240" w:lineRule="auto"/>
      </w:pPr>
      <w:r>
        <w:separator/>
      </w:r>
    </w:p>
  </w:endnote>
  <w:endnote w:type="continuationSeparator" w:id="1">
    <w:p w:rsidR="000B0026" w:rsidRDefault="000B0026" w:rsidP="00572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026" w:rsidRDefault="000B0026" w:rsidP="0057237C">
      <w:pPr>
        <w:spacing w:after="0" w:line="240" w:lineRule="auto"/>
      </w:pPr>
      <w:r>
        <w:separator/>
      </w:r>
    </w:p>
  </w:footnote>
  <w:footnote w:type="continuationSeparator" w:id="1">
    <w:p w:rsidR="000B0026" w:rsidRDefault="000B0026" w:rsidP="005723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026" w:rsidRDefault="000B0026">
    <w:pPr>
      <w:pStyle w:val="Header"/>
      <w:jc w:val="right"/>
    </w:pPr>
    <w:r w:rsidRPr="009F4AC7">
      <w:rPr>
        <w:rFonts w:ascii="Arial" w:hAnsi="Arial"/>
        <w:sz w:val="20"/>
      </w:rPr>
      <w:fldChar w:fldCharType="begin"/>
    </w:r>
    <w:r w:rsidRPr="009F4AC7">
      <w:rPr>
        <w:rFonts w:ascii="Arial" w:hAnsi="Arial"/>
        <w:sz w:val="20"/>
      </w:rPr>
      <w:instrText xml:space="preserve"> PAGE   \* MERGEFORMAT </w:instrText>
    </w:r>
    <w:r w:rsidRPr="009F4AC7">
      <w:rPr>
        <w:rFonts w:ascii="Arial" w:hAnsi="Arial"/>
        <w:sz w:val="20"/>
      </w:rPr>
      <w:fldChar w:fldCharType="separate"/>
    </w:r>
    <w:r>
      <w:rPr>
        <w:rFonts w:ascii="Arial" w:hAnsi="Arial"/>
        <w:noProof/>
        <w:sz w:val="20"/>
      </w:rPr>
      <w:t>6</w:t>
    </w:r>
    <w:r w:rsidRPr="009F4AC7">
      <w:rPr>
        <w:rFonts w:ascii="Arial" w:hAnsi="Arial"/>
        <w:sz w:val="20"/>
      </w:rPr>
      <w:fldChar w:fldCharType="end"/>
    </w:r>
  </w:p>
  <w:p w:rsidR="000B0026" w:rsidRDefault="000B002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90A3F"/>
    <w:multiLevelType w:val="hybridMultilevel"/>
    <w:tmpl w:val="2EACCE3C"/>
    <w:lvl w:ilvl="0" w:tplc="8E8C23F8">
      <w:start w:val="1"/>
      <w:numFmt w:val="decimal"/>
      <w:lvlText w:val="(%1)"/>
      <w:lvlJc w:val="left"/>
      <w:pPr>
        <w:ind w:left="720" w:hanging="360"/>
      </w:pPr>
      <w:rPr>
        <w:rFonts w:cs="Times New Roman" w:hint="default"/>
        <w:sz w:val="22"/>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
    <w:nsid w:val="0E9D4BED"/>
    <w:multiLevelType w:val="hybridMultilevel"/>
    <w:tmpl w:val="065A0678"/>
    <w:lvl w:ilvl="0" w:tplc="A5FEA350">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2DFD78CC"/>
    <w:multiLevelType w:val="multilevel"/>
    <w:tmpl w:val="D2721826"/>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hyphenationZone w:val="425"/>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7E39"/>
    <w:rsid w:val="00001427"/>
    <w:rsid w:val="000030B2"/>
    <w:rsid w:val="0000774D"/>
    <w:rsid w:val="00042AF8"/>
    <w:rsid w:val="0005769C"/>
    <w:rsid w:val="00082CED"/>
    <w:rsid w:val="000B0026"/>
    <w:rsid w:val="000B7296"/>
    <w:rsid w:val="000D68C3"/>
    <w:rsid w:val="0010214A"/>
    <w:rsid w:val="00113719"/>
    <w:rsid w:val="0013294E"/>
    <w:rsid w:val="00132EFF"/>
    <w:rsid w:val="001515BD"/>
    <w:rsid w:val="00186851"/>
    <w:rsid w:val="00192F0A"/>
    <w:rsid w:val="001940C0"/>
    <w:rsid w:val="001A199D"/>
    <w:rsid w:val="001B5ED7"/>
    <w:rsid w:val="001D1098"/>
    <w:rsid w:val="001F617F"/>
    <w:rsid w:val="001F6D5F"/>
    <w:rsid w:val="00210C62"/>
    <w:rsid w:val="0021445A"/>
    <w:rsid w:val="00221ACB"/>
    <w:rsid w:val="002305A9"/>
    <w:rsid w:val="00230B21"/>
    <w:rsid w:val="0026607C"/>
    <w:rsid w:val="002804D5"/>
    <w:rsid w:val="00285A34"/>
    <w:rsid w:val="002A19D8"/>
    <w:rsid w:val="002C4454"/>
    <w:rsid w:val="002F4FF6"/>
    <w:rsid w:val="0032411C"/>
    <w:rsid w:val="00343D9F"/>
    <w:rsid w:val="00344A8A"/>
    <w:rsid w:val="003772E9"/>
    <w:rsid w:val="003877EB"/>
    <w:rsid w:val="003A6DE6"/>
    <w:rsid w:val="003B05EA"/>
    <w:rsid w:val="003B1E82"/>
    <w:rsid w:val="003B49DB"/>
    <w:rsid w:val="003C3A01"/>
    <w:rsid w:val="003E03CF"/>
    <w:rsid w:val="003F34C8"/>
    <w:rsid w:val="003F5744"/>
    <w:rsid w:val="00403500"/>
    <w:rsid w:val="00410D3D"/>
    <w:rsid w:val="0041349C"/>
    <w:rsid w:val="00417092"/>
    <w:rsid w:val="00421965"/>
    <w:rsid w:val="0044428D"/>
    <w:rsid w:val="00460E53"/>
    <w:rsid w:val="004673BE"/>
    <w:rsid w:val="004869BC"/>
    <w:rsid w:val="00497A65"/>
    <w:rsid w:val="004A12FF"/>
    <w:rsid w:val="004D4FB8"/>
    <w:rsid w:val="004F390B"/>
    <w:rsid w:val="00511AE0"/>
    <w:rsid w:val="005173F2"/>
    <w:rsid w:val="005218C7"/>
    <w:rsid w:val="00524D56"/>
    <w:rsid w:val="005271B8"/>
    <w:rsid w:val="00543F90"/>
    <w:rsid w:val="005440EB"/>
    <w:rsid w:val="00546D33"/>
    <w:rsid w:val="0055282E"/>
    <w:rsid w:val="00555016"/>
    <w:rsid w:val="00555F79"/>
    <w:rsid w:val="0057237C"/>
    <w:rsid w:val="005741F4"/>
    <w:rsid w:val="00576A76"/>
    <w:rsid w:val="00585584"/>
    <w:rsid w:val="00592DAD"/>
    <w:rsid w:val="005970D6"/>
    <w:rsid w:val="005B444C"/>
    <w:rsid w:val="005C736B"/>
    <w:rsid w:val="005D38EC"/>
    <w:rsid w:val="00604093"/>
    <w:rsid w:val="0063434D"/>
    <w:rsid w:val="00634D65"/>
    <w:rsid w:val="00643D7A"/>
    <w:rsid w:val="006678B2"/>
    <w:rsid w:val="0068198B"/>
    <w:rsid w:val="00683CD1"/>
    <w:rsid w:val="006954FA"/>
    <w:rsid w:val="006A4D06"/>
    <w:rsid w:val="006D1507"/>
    <w:rsid w:val="006D1600"/>
    <w:rsid w:val="006D4202"/>
    <w:rsid w:val="006E1271"/>
    <w:rsid w:val="007114AB"/>
    <w:rsid w:val="00721CAD"/>
    <w:rsid w:val="007440A1"/>
    <w:rsid w:val="00756ED4"/>
    <w:rsid w:val="00760294"/>
    <w:rsid w:val="0078310D"/>
    <w:rsid w:val="007A689B"/>
    <w:rsid w:val="007B1986"/>
    <w:rsid w:val="007D35B6"/>
    <w:rsid w:val="007E470D"/>
    <w:rsid w:val="007F160E"/>
    <w:rsid w:val="008024B7"/>
    <w:rsid w:val="0080604B"/>
    <w:rsid w:val="00810215"/>
    <w:rsid w:val="00815E24"/>
    <w:rsid w:val="00817E39"/>
    <w:rsid w:val="00823150"/>
    <w:rsid w:val="00831A44"/>
    <w:rsid w:val="00833003"/>
    <w:rsid w:val="008441BE"/>
    <w:rsid w:val="00855071"/>
    <w:rsid w:val="00860779"/>
    <w:rsid w:val="00874B34"/>
    <w:rsid w:val="0087655A"/>
    <w:rsid w:val="00885280"/>
    <w:rsid w:val="00887F52"/>
    <w:rsid w:val="00890050"/>
    <w:rsid w:val="008A0378"/>
    <w:rsid w:val="008A0D02"/>
    <w:rsid w:val="008B225B"/>
    <w:rsid w:val="008C1659"/>
    <w:rsid w:val="008C2B32"/>
    <w:rsid w:val="008D1CA2"/>
    <w:rsid w:val="008F40BC"/>
    <w:rsid w:val="00945ED4"/>
    <w:rsid w:val="00951D54"/>
    <w:rsid w:val="00961952"/>
    <w:rsid w:val="00967728"/>
    <w:rsid w:val="0097663F"/>
    <w:rsid w:val="009A5FE2"/>
    <w:rsid w:val="009B1E84"/>
    <w:rsid w:val="009B5D3E"/>
    <w:rsid w:val="009B73C5"/>
    <w:rsid w:val="009F4AC7"/>
    <w:rsid w:val="009F700D"/>
    <w:rsid w:val="00A00332"/>
    <w:rsid w:val="00A04818"/>
    <w:rsid w:val="00A056FC"/>
    <w:rsid w:val="00A200B4"/>
    <w:rsid w:val="00A23AE2"/>
    <w:rsid w:val="00A35865"/>
    <w:rsid w:val="00A408D9"/>
    <w:rsid w:val="00A4707E"/>
    <w:rsid w:val="00A50A1C"/>
    <w:rsid w:val="00A872A0"/>
    <w:rsid w:val="00A95591"/>
    <w:rsid w:val="00AC6D66"/>
    <w:rsid w:val="00AE0D14"/>
    <w:rsid w:val="00AE0F4D"/>
    <w:rsid w:val="00B11345"/>
    <w:rsid w:val="00B119F6"/>
    <w:rsid w:val="00B12E3A"/>
    <w:rsid w:val="00B1628A"/>
    <w:rsid w:val="00B23780"/>
    <w:rsid w:val="00B310BF"/>
    <w:rsid w:val="00B34D84"/>
    <w:rsid w:val="00B44104"/>
    <w:rsid w:val="00B47EC8"/>
    <w:rsid w:val="00B6462B"/>
    <w:rsid w:val="00B775E6"/>
    <w:rsid w:val="00B972D6"/>
    <w:rsid w:val="00BA3B7C"/>
    <w:rsid w:val="00BF28CD"/>
    <w:rsid w:val="00C43251"/>
    <w:rsid w:val="00C732D8"/>
    <w:rsid w:val="00C7526D"/>
    <w:rsid w:val="00C86D71"/>
    <w:rsid w:val="00C87F4D"/>
    <w:rsid w:val="00C91570"/>
    <w:rsid w:val="00CA1B7F"/>
    <w:rsid w:val="00CA6713"/>
    <w:rsid w:val="00CA727E"/>
    <w:rsid w:val="00CD3EF6"/>
    <w:rsid w:val="00CD5B0D"/>
    <w:rsid w:val="00CE449F"/>
    <w:rsid w:val="00CF53C2"/>
    <w:rsid w:val="00D05D12"/>
    <w:rsid w:val="00D11AAC"/>
    <w:rsid w:val="00D246E4"/>
    <w:rsid w:val="00D27BBD"/>
    <w:rsid w:val="00D3796E"/>
    <w:rsid w:val="00D4202A"/>
    <w:rsid w:val="00D65835"/>
    <w:rsid w:val="00D710A3"/>
    <w:rsid w:val="00D72554"/>
    <w:rsid w:val="00D75D2D"/>
    <w:rsid w:val="00D7771C"/>
    <w:rsid w:val="00D82036"/>
    <w:rsid w:val="00D972D6"/>
    <w:rsid w:val="00DA2D14"/>
    <w:rsid w:val="00DE42C4"/>
    <w:rsid w:val="00E3386D"/>
    <w:rsid w:val="00E73994"/>
    <w:rsid w:val="00E757A0"/>
    <w:rsid w:val="00E817D9"/>
    <w:rsid w:val="00E91916"/>
    <w:rsid w:val="00E927E7"/>
    <w:rsid w:val="00EB1786"/>
    <w:rsid w:val="00EB46A5"/>
    <w:rsid w:val="00F13339"/>
    <w:rsid w:val="00F24FD7"/>
    <w:rsid w:val="00F25D4C"/>
    <w:rsid w:val="00F443C6"/>
    <w:rsid w:val="00F4581F"/>
    <w:rsid w:val="00F54135"/>
    <w:rsid w:val="00F8747D"/>
    <w:rsid w:val="00FA41C8"/>
    <w:rsid w:val="00FB15C3"/>
    <w:rsid w:val="00FB35F2"/>
    <w:rsid w:val="00FD51DD"/>
    <w:rsid w:val="00FE0846"/>
    <w:rsid w:val="00FF3298"/>
    <w:rsid w:val="00FF37B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2D6"/>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F4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F4AC7"/>
    <w:rPr>
      <w:rFonts w:ascii="Tahoma" w:hAnsi="Tahoma" w:cs="Tahoma"/>
      <w:sz w:val="16"/>
      <w:szCs w:val="16"/>
    </w:rPr>
  </w:style>
  <w:style w:type="paragraph" w:styleId="ListParagraph">
    <w:name w:val="List Paragraph"/>
    <w:basedOn w:val="Normal"/>
    <w:uiPriority w:val="99"/>
    <w:qFormat/>
    <w:rsid w:val="00817E39"/>
    <w:pPr>
      <w:spacing w:after="0" w:line="240" w:lineRule="auto"/>
      <w:ind w:left="720"/>
    </w:pPr>
    <w:rPr>
      <w:rFonts w:ascii="Arial" w:eastAsia="Times New Roman" w:hAnsi="Arial"/>
      <w:sz w:val="24"/>
      <w:szCs w:val="20"/>
      <w:lang w:val="pt-BR" w:eastAsia="pt-BR"/>
    </w:rPr>
  </w:style>
  <w:style w:type="paragraph" w:styleId="Header">
    <w:name w:val="header"/>
    <w:basedOn w:val="Normal"/>
    <w:link w:val="HeaderChar"/>
    <w:uiPriority w:val="99"/>
    <w:rsid w:val="0057237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7237C"/>
    <w:rPr>
      <w:rFonts w:cs="Times New Roman"/>
    </w:rPr>
  </w:style>
  <w:style w:type="paragraph" w:styleId="Footer">
    <w:name w:val="footer"/>
    <w:basedOn w:val="Normal"/>
    <w:link w:val="FooterChar"/>
    <w:uiPriority w:val="99"/>
    <w:rsid w:val="0057237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7237C"/>
    <w:rPr>
      <w:rFonts w:cs="Times New Roman"/>
    </w:rPr>
  </w:style>
  <w:style w:type="table" w:customStyle="1" w:styleId="SombreamentoClaro1">
    <w:name w:val="Sombreamento Claro1"/>
    <w:uiPriority w:val="99"/>
    <w:rsid w:val="00823150"/>
    <w:rPr>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character" w:styleId="Emphasis">
    <w:name w:val="Emphasis"/>
    <w:basedOn w:val="DefaultParagraphFont"/>
    <w:uiPriority w:val="99"/>
    <w:qFormat/>
    <w:rsid w:val="004673BE"/>
    <w:rPr>
      <w:rFonts w:cs="Times New Roman"/>
      <w:i/>
      <w:iCs/>
    </w:rPr>
  </w:style>
  <w:style w:type="character" w:styleId="Hyperlink">
    <w:name w:val="Hyperlink"/>
    <w:basedOn w:val="DefaultParagraphFont"/>
    <w:uiPriority w:val="99"/>
    <w:rsid w:val="005970D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97729477">
      <w:marLeft w:val="0"/>
      <w:marRight w:val="0"/>
      <w:marTop w:val="0"/>
      <w:marBottom w:val="0"/>
      <w:divBdr>
        <w:top w:val="none" w:sz="0" w:space="0" w:color="auto"/>
        <w:left w:val="none" w:sz="0" w:space="0" w:color="auto"/>
        <w:bottom w:val="none" w:sz="0" w:space="0" w:color="auto"/>
        <w:right w:val="none" w:sz="0" w:space="0" w:color="auto"/>
      </w:divBdr>
    </w:div>
    <w:div w:id="1697729478">
      <w:marLeft w:val="0"/>
      <w:marRight w:val="0"/>
      <w:marTop w:val="0"/>
      <w:marBottom w:val="0"/>
      <w:divBdr>
        <w:top w:val="none" w:sz="0" w:space="0" w:color="auto"/>
        <w:left w:val="none" w:sz="0" w:space="0" w:color="auto"/>
        <w:bottom w:val="none" w:sz="0" w:space="0" w:color="auto"/>
        <w:right w:val="none" w:sz="0" w:space="0" w:color="auto"/>
      </w:divBdr>
    </w:div>
    <w:div w:id="16977294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17</Pages>
  <Words>4560</Words>
  <Characters>24629</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 MATERNO-INFANTIL DE BRASÍLIA- HMIB</dc:title>
  <dc:subject/>
  <dc:creator>Ana Luiza</dc:creator>
  <cp:keywords/>
  <dc:description/>
  <cp:lastModifiedBy>Paulo</cp:lastModifiedBy>
  <cp:revision>2</cp:revision>
  <dcterms:created xsi:type="dcterms:W3CDTF">2017-11-04T17:00:00Z</dcterms:created>
  <dcterms:modified xsi:type="dcterms:W3CDTF">2017-11-04T17:00:00Z</dcterms:modified>
</cp:coreProperties>
</file>