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58" w:rsidRDefault="00290158" w:rsidP="008F5D58">
      <w:pPr>
        <w:pStyle w:val="Heading1"/>
        <w:shd w:val="clear" w:color="auto" w:fill="FFFFFF"/>
        <w:spacing w:before="0"/>
        <w:jc w:val="center"/>
        <w:rPr>
          <w:rFonts w:ascii="AcmeFont" w:hAnsi="AcmeFont"/>
          <w:color w:val="0000FF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35pt;margin-top:81pt;width:147.05pt;height:133.75pt;z-index:251657728">
            <v:imagedata r:id="rId5" o:title=""/>
          </v:shape>
        </w:pict>
      </w:r>
      <w:hyperlink r:id="rId6" w:tooltip="Dr. Paulo Roberto Margotto" w:history="1">
        <w:r w:rsidRPr="00540E5C">
          <w:rPr>
            <w:rStyle w:val="site-title"/>
            <w:rFonts w:ascii="Lato" w:hAnsi="Lato"/>
            <w:b w:val="0"/>
            <w:bCs w:val="0"/>
            <w:caps/>
            <w:color w:val="FFFFFF"/>
            <w:spacing w:val="96"/>
            <w:sz w:val="60"/>
            <w:szCs w:val="60"/>
            <w:highlight w:val="darkBlue"/>
            <w:shd w:val="clear" w:color="auto" w:fill="ECEFF1"/>
          </w:rPr>
          <w:t>NEONATOLOGIA EM AÇÃO</w:t>
        </w:r>
      </w:hyperlink>
    </w:p>
    <w:p w:rsidR="00290158" w:rsidRDefault="00290158" w:rsidP="008F5D58">
      <w:pPr>
        <w:jc w:val="center"/>
        <w:rPr>
          <w:sz w:val="20"/>
          <w:szCs w:val="20"/>
        </w:rPr>
      </w:pPr>
      <w:r>
        <w:rPr>
          <w:noProof/>
          <w:lang w:eastAsia="pt-BR"/>
        </w:rPr>
        <w:pict>
          <v:shape id="Picture 6" o:spid="_x0000_s1027" type="#_x0000_t75" style="position:absolute;left:0;text-align:left;margin-left:-18pt;margin-top:4pt;width:2in;height:111.8pt;z-index:251658752;visibility:visible">
            <v:imagedata r:id="rId7" o:title=""/>
          </v:shape>
        </w:pict>
      </w:r>
    </w:p>
    <w:p w:rsidR="00290158" w:rsidRDefault="00290158" w:rsidP="008F5D58">
      <w:pPr>
        <w:jc w:val="center"/>
        <w:rPr>
          <w:sz w:val="20"/>
          <w:szCs w:val="20"/>
        </w:rPr>
      </w:pPr>
      <w:r>
        <w:rPr>
          <w:noProof/>
          <w:lang w:eastAsia="pt-BR"/>
        </w:rPr>
        <w:pict>
          <v:shape id="_x0000_s1028" type="#_x0000_t75" style="position:absolute;left:0;text-align:left;margin-left:4in;margin-top:1.5pt;width:117pt;height:106.35pt;z-index:251659776">
            <v:imagedata r:id="rId8" o:title="" blacklevel="3932f"/>
          </v:shape>
        </w:pict>
      </w:r>
    </w:p>
    <w:p w:rsidR="00290158" w:rsidRDefault="00290158" w:rsidP="008F5D58">
      <w:pPr>
        <w:pStyle w:val="Heading1"/>
        <w:shd w:val="clear" w:color="auto" w:fill="FFFFFF"/>
        <w:spacing w:before="0" w:beforeAutospacing="0" w:after="154" w:afterAutospacing="0"/>
        <w:jc w:val="center"/>
        <w:rPr>
          <w:rFonts w:ascii="Almonte Snow" w:hAnsi="Almonte Snow" w:cs="Segoe UI"/>
          <w:color w:val="FF0000"/>
        </w:rPr>
      </w:pPr>
    </w:p>
    <w:p w:rsidR="00290158" w:rsidRDefault="00290158" w:rsidP="008F5D58">
      <w:pPr>
        <w:pStyle w:val="Heading1"/>
        <w:shd w:val="clear" w:color="auto" w:fill="FFFFFF"/>
        <w:spacing w:before="0" w:beforeAutospacing="0" w:after="154" w:afterAutospacing="0"/>
        <w:jc w:val="center"/>
        <w:rPr>
          <w:rFonts w:ascii="Almonte Snow" w:hAnsi="Almonte Snow" w:cs="Segoe UI"/>
          <w:color w:val="FF0000"/>
        </w:rPr>
      </w:pPr>
    </w:p>
    <w:p w:rsidR="00290158" w:rsidRDefault="00290158" w:rsidP="008F5D58">
      <w:pPr>
        <w:pStyle w:val="Heading1"/>
        <w:shd w:val="clear" w:color="auto" w:fill="FFFFFF"/>
        <w:spacing w:before="0" w:beforeAutospacing="0" w:after="154" w:afterAutospacing="0"/>
        <w:jc w:val="center"/>
        <w:rPr>
          <w:rFonts w:ascii="Almonte Snow" w:hAnsi="Almonte Snow" w:cs="Segoe UI"/>
          <w:color w:val="FF0000"/>
        </w:rPr>
      </w:pPr>
    </w:p>
    <w:p w:rsidR="00290158" w:rsidRDefault="00290158" w:rsidP="008F5D58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8000"/>
          <w:sz w:val="32"/>
          <w:szCs w:val="32"/>
        </w:rPr>
      </w:pPr>
    </w:p>
    <w:p w:rsidR="00290158" w:rsidRDefault="00290158" w:rsidP="008F5D58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8000"/>
          <w:sz w:val="32"/>
          <w:szCs w:val="32"/>
        </w:rPr>
      </w:pPr>
      <w:r>
        <w:rPr>
          <w:color w:val="008000"/>
          <w:sz w:val="32"/>
          <w:szCs w:val="32"/>
        </w:rPr>
        <w:t>Vem aí o  1º  Congresso Internacional</w:t>
      </w:r>
    </w:p>
    <w:p w:rsidR="00290158" w:rsidRDefault="00290158" w:rsidP="008F5D58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8000"/>
          <w:sz w:val="32"/>
          <w:szCs w:val="32"/>
        </w:rPr>
      </w:pPr>
      <w:r>
        <w:rPr>
          <w:color w:val="008000"/>
          <w:sz w:val="32"/>
          <w:szCs w:val="32"/>
        </w:rPr>
        <w:t>de Neonatologia do DF</w:t>
      </w:r>
    </w:p>
    <w:p w:rsidR="00290158" w:rsidRDefault="00290158" w:rsidP="008F5D58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8000"/>
          <w:sz w:val="32"/>
          <w:szCs w:val="32"/>
          <w:effect w:val="blinkBackground"/>
        </w:rPr>
      </w:pPr>
      <w:r>
        <w:rPr>
          <w:color w:val="008000"/>
          <w:sz w:val="32"/>
          <w:szCs w:val="32"/>
        </w:rPr>
        <w:t xml:space="preserve">(30/11 a 2/12/2022): </w:t>
      </w:r>
      <w:r>
        <w:rPr>
          <w:color w:val="008000"/>
          <w:sz w:val="32"/>
          <w:szCs w:val="32"/>
          <w:effect w:val="blinkBackground"/>
        </w:rPr>
        <w:t>PRESENCIAL</w:t>
      </w:r>
    </w:p>
    <w:p w:rsidR="00290158" w:rsidRDefault="00290158" w:rsidP="008F5D58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8000"/>
          <w:sz w:val="32"/>
          <w:szCs w:val="32"/>
        </w:rPr>
      </w:pPr>
      <w:r>
        <w:rPr>
          <w:color w:val="008000"/>
          <w:sz w:val="32"/>
          <w:szCs w:val="32"/>
        </w:rPr>
        <w:t>Inscrição e Programação:</w:t>
      </w:r>
    </w:p>
    <w:p w:rsidR="00290158" w:rsidRDefault="00290158" w:rsidP="008F5D58">
      <w:pPr>
        <w:pStyle w:val="Heading1"/>
        <w:shd w:val="clear" w:color="auto" w:fill="FFFFFF"/>
        <w:spacing w:before="0" w:beforeAutospacing="0" w:after="154" w:afterAutospacing="0"/>
        <w:jc w:val="center"/>
        <w:rPr>
          <w:rFonts w:ascii="Almonte Snow" w:hAnsi="Almonte Snow" w:cs="Segoe UI"/>
          <w:color w:val="FF0000"/>
        </w:rPr>
      </w:pPr>
      <w:hyperlink r:id="rId9" w:history="1">
        <w:r>
          <w:rPr>
            <w:rStyle w:val="Hyperlink"/>
            <w:sz w:val="32"/>
            <w:szCs w:val="32"/>
          </w:rPr>
          <w:t>https://cineo.com.br</w:t>
        </w:r>
      </w:hyperlink>
    </w:p>
    <w:p w:rsidR="00290158" w:rsidRDefault="00290158" w:rsidP="008F5D58">
      <w:pPr>
        <w:jc w:val="center"/>
        <w:rPr>
          <w:color w:val="2D2D2D"/>
          <w:shd w:val="clear" w:color="auto" w:fill="FFFFFF"/>
        </w:rPr>
      </w:pPr>
      <w:r>
        <w:rPr>
          <w:color w:val="2D2D2D"/>
          <w:shd w:val="clear" w:color="auto" w:fill="FFFFFF"/>
        </w:rPr>
        <w:t>Realizado por Paulo R. Margotto</w:t>
      </w:r>
    </w:p>
    <w:p w:rsidR="00290158" w:rsidRDefault="00290158" w:rsidP="008F5D58">
      <w:pPr>
        <w:pStyle w:val="NormalWeb"/>
        <w:spacing w:before="0" w:beforeAutospacing="0" w:after="0" w:afterAutospacing="0"/>
        <w:jc w:val="center"/>
        <w:rPr>
          <w:color w:val="000000"/>
          <w:kern w:val="24"/>
        </w:rPr>
      </w:pPr>
      <w:r>
        <w:rPr>
          <w:color w:val="000000"/>
          <w:kern w:val="24"/>
        </w:rPr>
        <w:t>Neonatologista Ultrassonografista Cerebral da Maternidade Brasília/ Hospital Santa Lúcia</w:t>
      </w:r>
    </w:p>
    <w:p w:rsidR="00290158" w:rsidRDefault="00290158" w:rsidP="008F5D58">
      <w:pPr>
        <w:pStyle w:val="NormalWeb"/>
        <w:spacing w:before="0" w:beforeAutospacing="0" w:after="0" w:afterAutospacing="0"/>
        <w:jc w:val="center"/>
        <w:rPr>
          <w:color w:val="000000"/>
          <w:kern w:val="24"/>
        </w:rPr>
      </w:pPr>
      <w:r>
        <w:rPr>
          <w:color w:val="000000"/>
          <w:kern w:val="24"/>
        </w:rPr>
        <w:t>Unidade de Neonatologia do HMIB/SES/DF</w:t>
      </w:r>
    </w:p>
    <w:p w:rsidR="00290158" w:rsidRPr="000755F3" w:rsidRDefault="00290158" w:rsidP="008F5D58">
      <w:pPr>
        <w:pStyle w:val="Heading1"/>
        <w:shd w:val="clear" w:color="auto" w:fill="FFFFFF"/>
        <w:spacing w:before="0" w:beforeAutospacing="0" w:after="154" w:afterAutospacing="0"/>
        <w:jc w:val="center"/>
        <w:rPr>
          <w:rFonts w:ascii="Almonte Snow" w:hAnsi="Almonte Snow" w:cs="Segoe UI"/>
          <w:color w:val="FF0000"/>
          <w:sz w:val="24"/>
          <w:szCs w:val="24"/>
        </w:rPr>
      </w:pPr>
      <w:hyperlink r:id="rId10" w:history="1">
        <w:r w:rsidRPr="000755F3">
          <w:rPr>
            <w:rStyle w:val="Hyperlink"/>
            <w:kern w:val="24"/>
            <w:sz w:val="24"/>
            <w:szCs w:val="24"/>
          </w:rPr>
          <w:t>www.paulomargotto.com.br</w:t>
        </w:r>
      </w:hyperlink>
      <w:r w:rsidRPr="000755F3">
        <w:rPr>
          <w:kern w:val="24"/>
          <w:sz w:val="24"/>
          <w:szCs w:val="24"/>
        </w:rPr>
        <w:t xml:space="preserve">;  </w:t>
      </w:r>
      <w:hyperlink r:id="rId11" w:history="1">
        <w:r w:rsidRPr="000755F3">
          <w:rPr>
            <w:rStyle w:val="Hyperlink"/>
            <w:kern w:val="24"/>
            <w:sz w:val="24"/>
            <w:szCs w:val="24"/>
          </w:rPr>
          <w:t>pmargotto@gmail.com</w:t>
        </w:r>
      </w:hyperlink>
    </w:p>
    <w:p w:rsidR="00290158" w:rsidRPr="006A6BD9" w:rsidRDefault="00290158" w:rsidP="0071329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Georgia" w:hAnsi="Georgia"/>
          <w:b/>
          <w:bCs/>
          <w:color w:val="FF0000"/>
          <w:kern w:val="36"/>
          <w:sz w:val="48"/>
          <w:szCs w:val="48"/>
          <w:lang w:eastAsia="pt-BR"/>
        </w:rPr>
      </w:pPr>
      <w:r w:rsidRPr="006A6BD9">
        <w:rPr>
          <w:rFonts w:ascii="Georgia" w:hAnsi="Georgia"/>
          <w:b/>
          <w:bCs/>
          <w:color w:val="FF0000"/>
          <w:kern w:val="36"/>
          <w:sz w:val="48"/>
          <w:szCs w:val="48"/>
          <w:lang w:eastAsia="pt-BR"/>
        </w:rPr>
        <w:t>A associação entre sepse precoce e encefalopatia neonatal</w:t>
      </w:r>
    </w:p>
    <w:p w:rsidR="00290158" w:rsidRPr="006A6BD9" w:rsidRDefault="00290158" w:rsidP="00713290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 w:eastAsia="pt-BR"/>
        </w:rPr>
      </w:pPr>
      <w:hyperlink r:id="rId12" w:history="1">
        <w:r w:rsidRPr="006A6BD9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The </w:t>
        </w:r>
        <w:r w:rsidRPr="006A6BD9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association</w:t>
        </w:r>
        <w:r w:rsidRPr="006A6BD9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 between </w:t>
        </w:r>
        <w:r w:rsidRPr="006A6BD9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early</w:t>
        </w:r>
        <w:r w:rsidRPr="006A6BD9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-</w:t>
        </w:r>
        <w:r w:rsidRPr="006A6BD9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onset</w:t>
        </w:r>
        <w:r w:rsidRPr="006A6BD9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 </w:t>
        </w:r>
        <w:r w:rsidRPr="006A6BD9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sepsis</w:t>
        </w:r>
        <w:r w:rsidRPr="006A6BD9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 and </w:t>
        </w:r>
        <w:r w:rsidRPr="006A6BD9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neonatal</w:t>
        </w:r>
        <w:r w:rsidRPr="006A6BD9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 </w:t>
        </w:r>
        <w:r w:rsidRPr="006A6BD9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encephalopathy</w:t>
        </w:r>
        <w:r w:rsidRPr="006A6BD9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.</w:t>
        </w:r>
      </w:hyperlink>
    </w:p>
    <w:p w:rsidR="00290158" w:rsidRDefault="00290158" w:rsidP="00713290">
      <w:pPr>
        <w:shd w:val="clear" w:color="auto" w:fill="FFFFFF"/>
        <w:spacing w:after="0" w:line="240" w:lineRule="auto"/>
        <w:jc w:val="center"/>
        <w:rPr>
          <w:rFonts w:ascii="Segoe UI" w:hAnsi="Segoe UI" w:cs="Segoe UI"/>
          <w:color w:val="4D8055"/>
          <w:sz w:val="20"/>
          <w:szCs w:val="20"/>
          <w:lang w:val="en-US" w:eastAsia="pt-BR"/>
        </w:rPr>
      </w:pPr>
      <w:r w:rsidRPr="006A6BD9">
        <w:rPr>
          <w:rFonts w:ascii="AdvTT6780a46b" w:hAnsi="AdvTT6780a46b"/>
          <w:color w:val="000000"/>
          <w:sz w:val="20"/>
          <w:szCs w:val="20"/>
          <w:lang w:val="en-US"/>
        </w:rPr>
        <w:t>Kathleen P. Car1, Firdose Nakwa1, Fatima Solomon2,3, Sithembiso C. Velaphi1, Cally J. Tann4,5,6, Alane Izu2,3, Sanjay G. Lala1,7, Shabir A. Madhi2,3,8 and Ziyaad Dangor 1,2,3,</w:t>
      </w:r>
      <w:r w:rsidRPr="006A6BD9">
        <w:rPr>
          <w:rFonts w:ascii="Segoe UI" w:hAnsi="Segoe UI" w:cs="Segoe UI"/>
          <w:color w:val="212121"/>
          <w:sz w:val="20"/>
          <w:szCs w:val="20"/>
          <w:lang w:val="en-US" w:eastAsia="pt-BR"/>
        </w:rPr>
        <w:t>.</w:t>
      </w:r>
      <w:r w:rsidRPr="006A6BD9">
        <w:rPr>
          <w:rFonts w:ascii="Segoe UI" w:hAnsi="Segoe UI" w:cs="Segoe UI"/>
          <w:color w:val="4D8055"/>
          <w:sz w:val="20"/>
          <w:szCs w:val="20"/>
          <w:lang w:val="en-US" w:eastAsia="pt-BR"/>
        </w:rPr>
        <w:t xml:space="preserve">J Perinatol. 2022 Mar;42(3):354-358. doi: 10.1038/s41372-021-01290-5. Epub 2022 Jan 10.PMID: 35001084. </w:t>
      </w:r>
    </w:p>
    <w:p w:rsidR="00290158" w:rsidRPr="006A6BD9" w:rsidRDefault="00290158" w:rsidP="00713290">
      <w:pPr>
        <w:shd w:val="clear" w:color="auto" w:fill="FFFFFF"/>
        <w:spacing w:after="0" w:line="240" w:lineRule="auto"/>
        <w:jc w:val="center"/>
        <w:rPr>
          <w:rFonts w:ascii="Segoe UI" w:hAnsi="Segoe UI" w:cs="Segoe UI"/>
          <w:color w:val="4D8055"/>
          <w:sz w:val="20"/>
          <w:szCs w:val="20"/>
          <w:lang w:val="en-US" w:eastAsia="pt-BR"/>
        </w:rPr>
      </w:pPr>
    </w:p>
    <w:p w:rsidR="00290158" w:rsidRPr="006A6BD9" w:rsidRDefault="00290158" w:rsidP="00713290">
      <w:pPr>
        <w:jc w:val="center"/>
        <w:rPr>
          <w:sz w:val="18"/>
          <w:szCs w:val="18"/>
          <w:lang w:val="en-US"/>
        </w:rPr>
      </w:pPr>
      <w:r w:rsidRPr="006A6BD9">
        <w:rPr>
          <w:rStyle w:val="fontstyle01"/>
          <w:sz w:val="18"/>
          <w:szCs w:val="18"/>
          <w:lang w:val="en-US"/>
        </w:rPr>
        <w:t xml:space="preserve">1Department of Paediatrics, Faculty of Health Sciences, University of the Witwatersrand, </w:t>
      </w:r>
      <w:smartTag w:uri="urn:schemas-microsoft-com:office:smarttags" w:element="City">
        <w:smartTag w:uri="urn:schemas-microsoft-com:office:smarttags" w:element="place">
          <w:r w:rsidRPr="006A6BD9">
            <w:rPr>
              <w:rStyle w:val="fontstyle01"/>
              <w:sz w:val="18"/>
              <w:szCs w:val="18"/>
              <w:lang w:val="en-US"/>
            </w:rPr>
            <w:t>Johannesburg</w:t>
          </w:r>
        </w:smartTag>
        <w:r w:rsidRPr="006A6BD9">
          <w:rPr>
            <w:rStyle w:val="fontstyle01"/>
            <w:sz w:val="18"/>
            <w:szCs w:val="18"/>
            <w:lang w:val="en-US"/>
          </w:rPr>
          <w:t xml:space="preserve">, </w:t>
        </w:r>
        <w:smartTag w:uri="urn:schemas-microsoft-com:office:smarttags" w:element="country-region">
          <w:r w:rsidRPr="006A6BD9">
            <w:rPr>
              <w:rStyle w:val="fontstyle01"/>
              <w:sz w:val="18"/>
              <w:szCs w:val="18"/>
              <w:lang w:val="en-US"/>
            </w:rPr>
            <w:t>South Africa</w:t>
          </w:r>
        </w:smartTag>
      </w:smartTag>
      <w:r w:rsidRPr="006A6BD9">
        <w:rPr>
          <w:rStyle w:val="fontstyle01"/>
          <w:sz w:val="18"/>
          <w:szCs w:val="18"/>
          <w:lang w:val="en-US"/>
        </w:rPr>
        <w:t xml:space="preserve">. 2South African Medical Research Council: Vaccines and Infectious Diseases Analytical Research Unit, Faculty of Health Sciences, University of the Witwatersrand, </w:t>
      </w:r>
      <w:smartTag w:uri="urn:schemas-microsoft-com:office:smarttags" w:element="City">
        <w:r w:rsidRPr="006A6BD9">
          <w:rPr>
            <w:rStyle w:val="fontstyle01"/>
            <w:sz w:val="18"/>
            <w:szCs w:val="18"/>
            <w:lang w:val="en-US"/>
          </w:rPr>
          <w:t>Johannesburg</w:t>
        </w:r>
      </w:smartTag>
      <w:r w:rsidRPr="006A6BD9">
        <w:rPr>
          <w:rStyle w:val="fontstyle01"/>
          <w:sz w:val="18"/>
          <w:szCs w:val="18"/>
          <w:lang w:val="en-US"/>
        </w:rPr>
        <w:t xml:space="preserve">, </w:t>
      </w:r>
      <w:smartTag w:uri="urn:schemas-microsoft-com:office:smarttags" w:element="country-region">
        <w:smartTag w:uri="urn:schemas-microsoft-com:office:smarttags" w:element="place">
          <w:r w:rsidRPr="006A6BD9">
            <w:rPr>
              <w:rStyle w:val="fontstyle01"/>
              <w:sz w:val="18"/>
              <w:szCs w:val="18"/>
              <w:lang w:val="en-US"/>
            </w:rPr>
            <w:t>South Africa</w:t>
          </w:r>
        </w:smartTag>
      </w:smartTag>
      <w:r w:rsidRPr="006A6BD9">
        <w:rPr>
          <w:rStyle w:val="fontstyle01"/>
          <w:sz w:val="18"/>
          <w:szCs w:val="18"/>
          <w:lang w:val="en-US"/>
        </w:rPr>
        <w:t xml:space="preserve">. 3Department of Science and Technology/ National Research Foundation: Vaccine Preventable Diseases, Faculty of Health Sciences, University of the Witwatersrand, </w:t>
      </w:r>
      <w:smartTag w:uri="urn:schemas-microsoft-com:office:smarttags" w:element="City">
        <w:smartTag w:uri="urn:schemas-microsoft-com:office:smarttags" w:element="place">
          <w:r w:rsidRPr="006A6BD9">
            <w:rPr>
              <w:rStyle w:val="fontstyle01"/>
              <w:sz w:val="18"/>
              <w:szCs w:val="18"/>
              <w:lang w:val="en-US"/>
            </w:rPr>
            <w:t>Johannesburg</w:t>
          </w:r>
        </w:smartTag>
        <w:r w:rsidRPr="006A6BD9">
          <w:rPr>
            <w:rStyle w:val="fontstyle01"/>
            <w:sz w:val="18"/>
            <w:szCs w:val="18"/>
            <w:lang w:val="en-US"/>
          </w:rPr>
          <w:t xml:space="preserve">, </w:t>
        </w:r>
        <w:smartTag w:uri="urn:schemas-microsoft-com:office:smarttags" w:element="country-region">
          <w:r w:rsidRPr="006A6BD9">
            <w:rPr>
              <w:rStyle w:val="fontstyle01"/>
              <w:sz w:val="18"/>
              <w:szCs w:val="18"/>
              <w:lang w:val="en-US"/>
            </w:rPr>
            <w:t>South Africa</w:t>
          </w:r>
        </w:smartTag>
      </w:smartTag>
      <w:r w:rsidRPr="006A6BD9">
        <w:rPr>
          <w:rStyle w:val="fontstyle01"/>
          <w:sz w:val="18"/>
          <w:szCs w:val="18"/>
          <w:lang w:val="en-US"/>
        </w:rPr>
        <w:t xml:space="preserve">. 4Department of Infectious Disease Epidemiology, </w:t>
      </w:r>
      <w:smartTag w:uri="urn:schemas-microsoft-com:office:smarttags" w:element="PlaceType">
        <w:r w:rsidRPr="006A6BD9">
          <w:rPr>
            <w:rStyle w:val="fontstyle01"/>
            <w:sz w:val="18"/>
            <w:szCs w:val="18"/>
            <w:lang w:val="en-US"/>
          </w:rPr>
          <w:t>School</w:t>
        </w:r>
      </w:smartTag>
      <w:r w:rsidRPr="006A6BD9">
        <w:rPr>
          <w:rStyle w:val="fontstyle01"/>
          <w:sz w:val="18"/>
          <w:szCs w:val="18"/>
          <w:lang w:val="en-US"/>
        </w:rPr>
        <w:t xml:space="preserve"> of </w:t>
      </w:r>
      <w:smartTag w:uri="urn:schemas-microsoft-com:office:smarttags" w:element="PlaceName">
        <w:r w:rsidRPr="006A6BD9">
          <w:rPr>
            <w:rStyle w:val="fontstyle01"/>
            <w:sz w:val="18"/>
            <w:szCs w:val="18"/>
            <w:lang w:val="en-US"/>
          </w:rPr>
          <w:t>Hygiene</w:t>
        </w:r>
      </w:smartTag>
      <w:r w:rsidRPr="006A6BD9">
        <w:rPr>
          <w:rStyle w:val="fontstyle01"/>
          <w:sz w:val="18"/>
          <w:szCs w:val="18"/>
          <w:lang w:val="en-US"/>
        </w:rPr>
        <w:t xml:space="preserve"> and Tropical Medicine, </w:t>
      </w:r>
      <w:smartTag w:uri="urn:schemas-microsoft-com:office:smarttags" w:element="City">
        <w:smartTag w:uri="urn:schemas-microsoft-com:office:smarttags" w:element="place">
          <w:r w:rsidRPr="006A6BD9">
            <w:rPr>
              <w:rStyle w:val="fontstyle01"/>
              <w:sz w:val="18"/>
              <w:szCs w:val="18"/>
              <w:lang w:val="en-US"/>
            </w:rPr>
            <w:t>London</w:t>
          </w:r>
        </w:smartTag>
        <w:r w:rsidRPr="006A6BD9">
          <w:rPr>
            <w:rStyle w:val="fontstyle01"/>
            <w:sz w:val="18"/>
            <w:szCs w:val="18"/>
            <w:lang w:val="en-US"/>
          </w:rPr>
          <w:t xml:space="preserve">, </w:t>
        </w:r>
        <w:smartTag w:uri="urn:schemas-microsoft-com:office:smarttags" w:element="country-region">
          <w:r w:rsidRPr="006A6BD9">
            <w:rPr>
              <w:rStyle w:val="fontstyle01"/>
              <w:sz w:val="18"/>
              <w:szCs w:val="18"/>
              <w:lang w:val="en-US"/>
            </w:rPr>
            <w:t>UK</w:t>
          </w:r>
        </w:smartTag>
      </w:smartTag>
      <w:r w:rsidRPr="006A6BD9">
        <w:rPr>
          <w:rStyle w:val="fontstyle01"/>
          <w:sz w:val="18"/>
          <w:szCs w:val="18"/>
          <w:lang w:val="en-US"/>
        </w:rPr>
        <w:t xml:space="preserve">. 5Medical Research Council/Uganda Virus Research Institute and </w:t>
      </w:r>
      <w:smartTag w:uri="urn:schemas-microsoft-com:office:smarttags" w:element="PlaceName">
        <w:r w:rsidRPr="006A6BD9">
          <w:rPr>
            <w:rStyle w:val="fontstyle01"/>
            <w:sz w:val="18"/>
            <w:szCs w:val="18"/>
            <w:lang w:val="en-US"/>
          </w:rPr>
          <w:t>London</w:t>
        </w:r>
      </w:smartTag>
      <w:r w:rsidRPr="006A6BD9">
        <w:rPr>
          <w:rStyle w:val="fontstyle01"/>
          <w:sz w:val="18"/>
          <w:szCs w:val="18"/>
          <w:lang w:val="en-US"/>
        </w:rPr>
        <w:t xml:space="preserve"> </w:t>
      </w:r>
      <w:smartTag w:uri="urn:schemas-microsoft-com:office:smarttags" w:element="PlaceType">
        <w:r w:rsidRPr="006A6BD9">
          <w:rPr>
            <w:rStyle w:val="fontstyle01"/>
            <w:sz w:val="18"/>
            <w:szCs w:val="18"/>
            <w:lang w:val="en-US"/>
          </w:rPr>
          <w:t>School</w:t>
        </w:r>
      </w:smartTag>
      <w:r w:rsidRPr="006A6BD9">
        <w:rPr>
          <w:rStyle w:val="fontstyle01"/>
          <w:sz w:val="18"/>
          <w:szCs w:val="18"/>
          <w:lang w:val="en-US"/>
        </w:rPr>
        <w:t xml:space="preserve"> of Hygiene and</w:t>
      </w:r>
      <w:r>
        <w:rPr>
          <w:rStyle w:val="fontstyle01"/>
          <w:sz w:val="18"/>
          <w:szCs w:val="18"/>
          <w:lang w:val="en-US"/>
        </w:rPr>
        <w:t xml:space="preserve"> </w:t>
      </w:r>
      <w:r w:rsidRPr="006A6BD9">
        <w:rPr>
          <w:rStyle w:val="fontstyle01"/>
          <w:sz w:val="18"/>
          <w:szCs w:val="18"/>
          <w:lang w:val="en-US"/>
        </w:rPr>
        <w:t xml:space="preserve">Tropical Medicine </w:t>
      </w:r>
      <w:smartTag w:uri="urn:schemas-microsoft-com:office:smarttags" w:element="country-region">
        <w:r w:rsidRPr="006A6BD9">
          <w:rPr>
            <w:rStyle w:val="fontstyle01"/>
            <w:sz w:val="18"/>
            <w:szCs w:val="18"/>
            <w:lang w:val="en-US"/>
          </w:rPr>
          <w:t>Uganda</w:t>
        </w:r>
      </w:smartTag>
      <w:r w:rsidRPr="006A6BD9">
        <w:rPr>
          <w:rStyle w:val="fontstyle01"/>
          <w:sz w:val="18"/>
          <w:szCs w:val="18"/>
          <w:lang w:val="en-US"/>
        </w:rPr>
        <w:t xml:space="preserve"> Research Unit, </w:t>
      </w:r>
      <w:smartTag w:uri="urn:schemas-microsoft-com:office:smarttags" w:element="City">
        <w:smartTag w:uri="urn:schemas-microsoft-com:office:smarttags" w:element="place">
          <w:r w:rsidRPr="006A6BD9">
            <w:rPr>
              <w:rStyle w:val="fontstyle01"/>
              <w:sz w:val="18"/>
              <w:szCs w:val="18"/>
              <w:lang w:val="en-US"/>
            </w:rPr>
            <w:t>Entebbe</w:t>
          </w:r>
        </w:smartTag>
        <w:r w:rsidRPr="006A6BD9">
          <w:rPr>
            <w:rStyle w:val="fontstyle01"/>
            <w:sz w:val="18"/>
            <w:szCs w:val="18"/>
            <w:lang w:val="en-US"/>
          </w:rPr>
          <w:t xml:space="preserve">, </w:t>
        </w:r>
        <w:smartTag w:uri="urn:schemas-microsoft-com:office:smarttags" w:element="country-region">
          <w:r w:rsidRPr="006A6BD9">
            <w:rPr>
              <w:rStyle w:val="fontstyle01"/>
              <w:sz w:val="18"/>
              <w:szCs w:val="18"/>
              <w:lang w:val="en-US"/>
            </w:rPr>
            <w:t>Uganda</w:t>
          </w:r>
        </w:smartTag>
      </w:smartTag>
      <w:r w:rsidRPr="006A6BD9">
        <w:rPr>
          <w:rStyle w:val="fontstyle01"/>
          <w:sz w:val="18"/>
          <w:szCs w:val="18"/>
          <w:lang w:val="en-US"/>
        </w:rPr>
        <w:t>. 6Institute for Women</w:t>
      </w:r>
      <w:r w:rsidRPr="006A6BD9">
        <w:rPr>
          <w:rStyle w:val="fontstyle21"/>
          <w:sz w:val="18"/>
          <w:szCs w:val="18"/>
          <w:lang w:val="en-US"/>
        </w:rPr>
        <w:t>’</w:t>
      </w:r>
      <w:r w:rsidRPr="006A6BD9">
        <w:rPr>
          <w:rStyle w:val="fontstyle01"/>
          <w:sz w:val="18"/>
          <w:szCs w:val="18"/>
          <w:lang w:val="en-US"/>
        </w:rPr>
        <w:t xml:space="preserve">s Health, University College London, </w:t>
      </w:r>
      <w:smartTag w:uri="urn:schemas-microsoft-com:office:smarttags" w:element="City">
        <w:smartTag w:uri="urn:schemas-microsoft-com:office:smarttags" w:element="place">
          <w:r w:rsidRPr="006A6BD9">
            <w:rPr>
              <w:rStyle w:val="fontstyle01"/>
              <w:sz w:val="18"/>
              <w:szCs w:val="18"/>
              <w:lang w:val="en-US"/>
            </w:rPr>
            <w:t>London</w:t>
          </w:r>
        </w:smartTag>
        <w:r w:rsidRPr="006A6BD9">
          <w:rPr>
            <w:rStyle w:val="fontstyle01"/>
            <w:sz w:val="18"/>
            <w:szCs w:val="18"/>
            <w:lang w:val="en-US"/>
          </w:rPr>
          <w:t xml:space="preserve">, </w:t>
        </w:r>
        <w:smartTag w:uri="urn:schemas-microsoft-com:office:smarttags" w:element="country-region">
          <w:r w:rsidRPr="006A6BD9">
            <w:rPr>
              <w:rStyle w:val="fontstyle01"/>
              <w:sz w:val="18"/>
              <w:szCs w:val="18"/>
              <w:lang w:val="en-US"/>
            </w:rPr>
            <w:t>UK</w:t>
          </w:r>
        </w:smartTag>
      </w:smartTag>
      <w:r w:rsidRPr="006A6BD9">
        <w:rPr>
          <w:rStyle w:val="fontstyle01"/>
          <w:sz w:val="18"/>
          <w:szCs w:val="18"/>
          <w:lang w:val="en-US"/>
        </w:rPr>
        <w:t xml:space="preserve">. 7Perinatal HIV Research Unit, Faculty of Health Sciences, University of the Witwatersrand, </w:t>
      </w:r>
      <w:smartTag w:uri="urn:schemas-microsoft-com:office:smarttags" w:element="City">
        <w:smartTag w:uri="urn:schemas-microsoft-com:office:smarttags" w:element="place">
          <w:r w:rsidRPr="006A6BD9">
            <w:rPr>
              <w:rStyle w:val="fontstyle01"/>
              <w:sz w:val="18"/>
              <w:szCs w:val="18"/>
              <w:lang w:val="en-US"/>
            </w:rPr>
            <w:t>Johannesburg</w:t>
          </w:r>
        </w:smartTag>
        <w:r w:rsidRPr="006A6BD9">
          <w:rPr>
            <w:rStyle w:val="fontstyle01"/>
            <w:sz w:val="18"/>
            <w:szCs w:val="18"/>
            <w:lang w:val="en-US"/>
          </w:rPr>
          <w:t xml:space="preserve">, </w:t>
        </w:r>
        <w:smartTag w:uri="urn:schemas-microsoft-com:office:smarttags" w:element="country-region">
          <w:r w:rsidRPr="006A6BD9">
            <w:rPr>
              <w:rStyle w:val="fontstyle01"/>
              <w:sz w:val="18"/>
              <w:szCs w:val="18"/>
              <w:lang w:val="en-US"/>
            </w:rPr>
            <w:t>South Africa</w:t>
          </w:r>
        </w:smartTag>
      </w:smartTag>
      <w:r w:rsidRPr="006A6BD9">
        <w:rPr>
          <w:rStyle w:val="fontstyle01"/>
          <w:sz w:val="18"/>
          <w:szCs w:val="18"/>
          <w:lang w:val="en-US"/>
        </w:rPr>
        <w:t xml:space="preserve">. 8These authors contributed equally: Shabir A. Madhi, Ziyaad Dangor. </w:t>
      </w:r>
      <w:r w:rsidRPr="006A6BD9">
        <w:rPr>
          <w:rStyle w:val="fontstyle31"/>
          <w:rFonts w:ascii="MS Gothic" w:eastAsia="MS Gothic" w:hAnsi="MS Gothic" w:cs="MS Gothic" w:hint="eastAsia"/>
          <w:sz w:val="18"/>
          <w:szCs w:val="18"/>
          <w:lang w:val="en-US"/>
        </w:rPr>
        <w:t>✉</w:t>
      </w:r>
      <w:r w:rsidRPr="006A6BD9">
        <w:rPr>
          <w:rStyle w:val="fontstyle01"/>
          <w:sz w:val="18"/>
          <w:szCs w:val="18"/>
          <w:lang w:val="en-US"/>
        </w:rPr>
        <w:t xml:space="preserve">email: </w:t>
      </w:r>
      <w:hyperlink r:id="rId13" w:history="1">
        <w:r w:rsidRPr="006A6BD9">
          <w:rPr>
            <w:rStyle w:val="Hyperlink"/>
            <w:rFonts w:ascii="AdvOT46dcae81" w:hAnsi="AdvOT46dcae81"/>
            <w:sz w:val="18"/>
            <w:szCs w:val="18"/>
            <w:lang w:val="en-US"/>
          </w:rPr>
          <w:t>ziyaad.dangor@wits.ac.z</w:t>
        </w:r>
      </w:hyperlink>
      <w:r w:rsidRPr="006A6BD9">
        <w:rPr>
          <w:rStyle w:val="fontstyle01"/>
          <w:sz w:val="18"/>
          <w:szCs w:val="18"/>
          <w:lang w:val="en-US"/>
        </w:rPr>
        <w:t xml:space="preserve"> </w:t>
      </w:r>
    </w:p>
    <w:p w:rsidR="00290158" w:rsidRPr="006A6BD9" w:rsidRDefault="00290158" w:rsidP="00713290">
      <w:pPr>
        <w:jc w:val="center"/>
        <w:rPr>
          <w:sz w:val="20"/>
          <w:szCs w:val="20"/>
          <w:lang w:val="en-US"/>
        </w:rPr>
      </w:pPr>
    </w:p>
    <w:p w:rsidR="00290158" w:rsidRPr="003E1DBE" w:rsidRDefault="00290158" w:rsidP="009C7724">
      <w:pPr>
        <w:spacing w:after="0" w:line="240" w:lineRule="auto"/>
        <w:jc w:val="center"/>
        <w:rPr>
          <w:rFonts w:ascii="Algerian" w:hAnsi="Algerian"/>
          <w:b/>
          <w:color w:val="FF00FF"/>
          <w:sz w:val="32"/>
          <w:szCs w:val="32"/>
        </w:rPr>
      </w:pPr>
      <w:r w:rsidRPr="003E1DBE">
        <w:rPr>
          <w:rFonts w:ascii="Algerian" w:hAnsi="Algerian"/>
          <w:b/>
          <w:color w:val="FF00FF"/>
          <w:sz w:val="32"/>
          <w:szCs w:val="32"/>
        </w:rPr>
        <w:t>INTRODUÇÃO</w:t>
      </w:r>
    </w:p>
    <w:p w:rsidR="00290158" w:rsidRPr="003E1DBE" w:rsidRDefault="00290158" w:rsidP="009C7724">
      <w:pPr>
        <w:spacing w:after="0" w:line="240" w:lineRule="auto"/>
        <w:jc w:val="center"/>
        <w:rPr>
          <w:rFonts w:ascii="Times New Roman" w:hAnsi="Times New Roman"/>
          <w:b/>
          <w:color w:val="FF00FF"/>
          <w:sz w:val="24"/>
          <w:szCs w:val="24"/>
        </w:rPr>
      </w:pPr>
    </w:p>
    <w:p w:rsidR="00290158" w:rsidRPr="009C7724" w:rsidRDefault="00290158" w:rsidP="009C7724">
      <w:pPr>
        <w:spacing w:after="0" w:line="240" w:lineRule="auto"/>
        <w:ind w:firstLine="708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Postula-se que a infecção pode tornar o cérebro imaturo mais suscetível a eventos perinatais, contribuindo assim para a patogênese da encefalopatia neonatal (EN).</w:t>
      </w:r>
    </w:p>
    <w:p w:rsidR="00290158" w:rsidRPr="003E1DBE" w:rsidRDefault="00290158" w:rsidP="009C7724">
      <w:pPr>
        <w:spacing w:after="0" w:line="240" w:lineRule="auto"/>
        <w:ind w:firstLine="708"/>
        <w:jc w:val="both"/>
        <w:rPr>
          <w:rStyle w:val="publication-typespaced-citation-itemcitation-part"/>
          <w:rFonts w:ascii="Times New Roman" w:hAnsi="Times New Roman"/>
          <w:i/>
          <w:color w:val="4D8055"/>
          <w:sz w:val="24"/>
          <w:szCs w:val="24"/>
        </w:rPr>
      </w:pP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Em um estudo de Uganda, bebês com 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EN</w:t>
      </w: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 </w:t>
      </w:r>
      <w:r w:rsidRPr="009C7724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n</w:t>
      </w: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 = 202) tiveram uma probabilidade oito vezes maior de bacteremia. Em uma revisão sistemática recente de poucos estudos ( </w:t>
      </w:r>
      <w:r w:rsidRPr="009C7724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n</w:t>
      </w: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 = 17), </w:t>
      </w:r>
      <w:r w:rsidRPr="009C7724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 proporção de EN associada a GBS foi de 0,58% (intervalo de confiança de 95% [IC], 0,18%–,98%). A mortalidade foi significativamente aumentada em EN associado a GBS vs EN sozinho (razão de risco, 2,07 [IC 95%, 1,47–2,91])</w:t>
      </w: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</w:t>
      </w:r>
      <w:hyperlink r:id="rId14" w:history="1">
        <w:r w:rsidRPr="009C7724">
          <w:rPr>
            <w:rStyle w:val="Hyperlink"/>
            <w:rFonts w:ascii="Times New Roman" w:hAnsi="Times New Roman"/>
            <w:b/>
            <w:bCs/>
            <w:i/>
            <w:color w:val="205493"/>
            <w:sz w:val="24"/>
            <w:szCs w:val="24"/>
            <w:shd w:val="clear" w:color="auto" w:fill="FFFFFF"/>
          </w:rPr>
          <w:t>Neonatal</w:t>
        </w:r>
        <w:r w:rsidRPr="009C7724">
          <w:rPr>
            <w:rStyle w:val="Hyperlink"/>
            <w:rFonts w:ascii="Times New Roman" w:hAnsi="Times New Roman"/>
            <w:i/>
            <w:color w:val="205493"/>
            <w:sz w:val="24"/>
            <w:szCs w:val="24"/>
            <w:shd w:val="clear" w:color="auto" w:fill="FFFFFF"/>
          </w:rPr>
          <w:t> </w:t>
        </w:r>
        <w:r w:rsidRPr="009C7724">
          <w:rPr>
            <w:rStyle w:val="Hyperlink"/>
            <w:rFonts w:ascii="Times New Roman" w:hAnsi="Times New Roman"/>
            <w:b/>
            <w:bCs/>
            <w:i/>
            <w:color w:val="205493"/>
            <w:sz w:val="24"/>
            <w:szCs w:val="24"/>
            <w:shd w:val="clear" w:color="auto" w:fill="FFFFFF"/>
          </w:rPr>
          <w:t>Encephalopathy</w:t>
        </w:r>
        <w:r w:rsidRPr="009C7724">
          <w:rPr>
            <w:rStyle w:val="Hyperlink"/>
            <w:rFonts w:ascii="Times New Roman" w:hAnsi="Times New Roman"/>
            <w:i/>
            <w:color w:val="205493"/>
            <w:sz w:val="24"/>
            <w:szCs w:val="24"/>
            <w:shd w:val="clear" w:color="auto" w:fill="FFFFFF"/>
          </w:rPr>
          <w:t> With Group B Streptococcal Disease Worldwide: Systematic Review, Investigator Group Datasets, and Meta-analysis.</w:t>
        </w:r>
      </w:hyperlink>
      <w:r w:rsidRPr="009C7724">
        <w:rPr>
          <w:rFonts w:ascii="Times New Roman" w:hAnsi="Times New Roman"/>
          <w:i/>
          <w:sz w:val="24"/>
          <w:szCs w:val="24"/>
        </w:rPr>
        <w:t xml:space="preserve"> </w:t>
      </w:r>
      <w:r w:rsidRPr="00E63C88">
        <w:rPr>
          <w:rStyle w:val="docsum-authorsfull-authors"/>
          <w:rFonts w:ascii="Times New Roman" w:hAnsi="Times New Roman"/>
          <w:bCs/>
          <w:i/>
          <w:color w:val="212121"/>
          <w:sz w:val="24"/>
          <w:szCs w:val="24"/>
          <w:lang w:val="en-US"/>
        </w:rPr>
        <w:t>Tann CJ</w:t>
      </w:r>
      <w:r>
        <w:rPr>
          <w:rStyle w:val="docsum-authorsfull-authors"/>
          <w:rFonts w:ascii="Times New Roman" w:hAnsi="Times New Roman"/>
          <w:bCs/>
          <w:i/>
          <w:color w:val="212121"/>
          <w:sz w:val="24"/>
          <w:szCs w:val="24"/>
          <w:lang w:val="en-US"/>
        </w:rPr>
        <w:t xml:space="preserve"> </w:t>
      </w:r>
      <w:r w:rsidRPr="00E63C88">
        <w:rPr>
          <w:rStyle w:val="docsum-authorsfull-authors"/>
          <w:rFonts w:ascii="Times New Roman" w:hAnsi="Times New Roman"/>
          <w:i/>
          <w:color w:val="212121"/>
          <w:sz w:val="24"/>
          <w:szCs w:val="24"/>
          <w:lang w:val="en-US"/>
        </w:rPr>
        <w:t>et</w:t>
      </w:r>
      <w:r w:rsidRPr="009C7724">
        <w:rPr>
          <w:rStyle w:val="docsum-authorsfull-authors"/>
          <w:rFonts w:ascii="Times New Roman" w:hAnsi="Times New Roman"/>
          <w:i/>
          <w:color w:val="212121"/>
          <w:sz w:val="24"/>
          <w:szCs w:val="24"/>
          <w:lang w:val="en-US"/>
        </w:rPr>
        <w:t xml:space="preserve"> AL.</w:t>
      </w:r>
      <w:r w:rsidRPr="009C7724">
        <w:rPr>
          <w:rStyle w:val="docsum-journal-citationfull-journal-citation"/>
          <w:rFonts w:ascii="Times New Roman" w:hAnsi="Times New Roman"/>
          <w:i/>
          <w:color w:val="4D8055"/>
          <w:sz w:val="24"/>
          <w:szCs w:val="24"/>
          <w:lang w:val="en-US"/>
        </w:rPr>
        <w:t>Clin Infect Dis. 2017 Nov 6;65(suppl_2):S173-S189</w:t>
      </w:r>
      <w:r w:rsidRPr="009C7724">
        <w:rPr>
          <w:rStyle w:val="free-resourcesspaced-citation-itemcitation-part"/>
          <w:rFonts w:ascii="Times New Roman" w:hAnsi="Times New Roman"/>
          <w:b/>
          <w:bCs/>
          <w:i/>
          <w:color w:val="C05600"/>
          <w:sz w:val="24"/>
          <w:szCs w:val="24"/>
          <w:lang w:val="en-US"/>
        </w:rPr>
        <w:t>Free PMC article.</w:t>
      </w:r>
      <w:r w:rsidRPr="009C7724">
        <w:rPr>
          <w:rFonts w:ascii="Times New Roman" w:hAnsi="Times New Roman"/>
          <w:i/>
          <w:color w:val="4D8055"/>
          <w:sz w:val="24"/>
          <w:szCs w:val="24"/>
          <w:lang w:val="en-US"/>
        </w:rPr>
        <w:t> </w:t>
      </w:r>
      <w:r w:rsidRPr="003E1DBE">
        <w:rPr>
          <w:rStyle w:val="publication-typespaced-citation-itemcitation-part"/>
          <w:rFonts w:ascii="Times New Roman" w:hAnsi="Times New Roman"/>
          <w:i/>
          <w:color w:val="4D8055"/>
          <w:sz w:val="24"/>
          <w:szCs w:val="24"/>
        </w:rPr>
        <w:t>Review)</w:t>
      </w:r>
    </w:p>
    <w:p w:rsidR="00290158" w:rsidRPr="003E1DBE" w:rsidRDefault="00290158" w:rsidP="009C7724">
      <w:pPr>
        <w:spacing w:after="0" w:line="240" w:lineRule="auto"/>
        <w:ind w:firstLine="708"/>
        <w:jc w:val="both"/>
        <w:rPr>
          <w:rStyle w:val="publication-typespaced-citation-itemcitation-part"/>
          <w:rFonts w:ascii="Times New Roman" w:hAnsi="Times New Roman"/>
          <w:i/>
          <w:color w:val="4D8055"/>
          <w:sz w:val="24"/>
          <w:szCs w:val="24"/>
        </w:rPr>
      </w:pPr>
    </w:p>
    <w:p w:rsidR="00290158" w:rsidRPr="003E1DBE" w:rsidRDefault="00290158" w:rsidP="009C7724">
      <w:pPr>
        <w:spacing w:after="0" w:line="240" w:lineRule="auto"/>
        <w:ind w:firstLine="708"/>
        <w:jc w:val="center"/>
        <w:rPr>
          <w:rFonts w:ascii="Algerian" w:hAnsi="Algerian"/>
          <w:i/>
          <w:color w:val="FF00FF"/>
          <w:sz w:val="32"/>
          <w:szCs w:val="32"/>
        </w:rPr>
      </w:pPr>
      <w:r w:rsidRPr="003E1DBE">
        <w:rPr>
          <w:rFonts w:ascii="Algerian" w:hAnsi="Algerian"/>
          <w:i/>
          <w:color w:val="FF00FF"/>
          <w:sz w:val="32"/>
          <w:szCs w:val="32"/>
        </w:rPr>
        <w:t>OBJETIVO DO ESTUDO</w:t>
      </w:r>
    </w:p>
    <w:p w:rsidR="00290158" w:rsidRPr="003E1DBE" w:rsidRDefault="00290158" w:rsidP="009C7724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</w:p>
    <w:p w:rsidR="00290158" w:rsidRDefault="00290158" w:rsidP="009C7724">
      <w:pPr>
        <w:ind w:firstLine="708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O objetivo deste estudo foi investigar a associação entre 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sepse de início precoce (EOS - primeiras 72 horas) </w:t>
      </w: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e 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recém-nascido (RN) com EN </w:t>
      </w: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em um ambiente de renda média baixa na África do Sul e analisar os preditores de morte em recém-nascidos com EOS e 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EN</w:t>
      </w:r>
      <w:r w:rsidRPr="009C772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</w:p>
    <w:p w:rsidR="00290158" w:rsidRPr="009C7724" w:rsidRDefault="00290158" w:rsidP="009C7724">
      <w:pPr>
        <w:ind w:firstLine="708"/>
        <w:jc w:val="center"/>
        <w:rPr>
          <w:rFonts w:ascii="Algerian" w:hAnsi="Algerian"/>
          <w:color w:val="FF00FF"/>
          <w:sz w:val="32"/>
          <w:szCs w:val="32"/>
          <w:shd w:val="clear" w:color="auto" w:fill="FFFFFF"/>
        </w:rPr>
      </w:pPr>
      <w:r w:rsidRPr="009C7724">
        <w:rPr>
          <w:rFonts w:ascii="Algerian" w:hAnsi="Algerian"/>
          <w:color w:val="FF00FF"/>
          <w:sz w:val="32"/>
          <w:szCs w:val="32"/>
          <w:shd w:val="clear" w:color="auto" w:fill="FFFFFF"/>
        </w:rPr>
        <w:t>Métodos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Foi realizado  um estudo retrospectivo em recém-nascidos com idade gestacional ≥35 semanas e/ou peso ao nascer ≥2500 gramas, com diagnóstico de encefalopatia. neonatal. A sepse de início precoce foi definida como sepse confirmada por cultura ou sepse provável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Os recém-nascidos foram  classificados usando o estadiamento de Sarnat - estágio 1 como EN leve, estágio 2 como EN moderado e estágio 3 como EN grave. 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Em todos os recém-nascidos com EN, um hemograma completo e hemocultura são obtidos ao nascimento, uma proteína C reativa (PCR) com 24-48 horas de vida e cultura do líquido cefalorraquidiano (LCR) dentro de 72 horas de vida.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Foram excluídos os recém-nascidos que não atendiam estritamente à definição de caso de NE (ou seja: &lt;35 semanas de idade gestacional) [ </w:t>
      </w:r>
      <w:hyperlink r:id="rId15" w:anchor="ref-CR4" w:tooltip="Força-Tarefa do Colégio Americano de Obstetras e Ginecologistas sobre Encefalopatia Neonatal.  Resumo executivo: Encefalopatia neonatal e resultado neurológico, segunda edição.  Pediatria.  2014;133:e1482–8." w:history="1">
        <w:r w:rsidRPr="00E63C88">
          <w:rPr>
            <w:rStyle w:val="Hyperlink"/>
            <w:rFonts w:ascii="Times New Roman" w:hAnsi="Times New Roman"/>
            <w:color w:val="006699"/>
            <w:sz w:val="24"/>
            <w:szCs w:val="24"/>
            <w:shd w:val="clear" w:color="auto" w:fill="FFFFFF"/>
          </w:rPr>
          <w:t>4</w:t>
        </w:r>
      </w:hyperlink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]. Nas crianças em que a idade gestacional não foi registrada no banco de dados, o peso ao nascer ≥ </w:t>
      </w:r>
      <w:smartTag w:uri="urn:schemas-microsoft-com:office:smarttags" w:element="metricconverter">
        <w:smartTagPr>
          <w:attr w:name="ProductID" w:val="2.500 gramas"/>
        </w:smartTagPr>
        <w:r w:rsidRPr="00E63C88">
          <w:rPr>
            <w:rFonts w:ascii="Times New Roman" w:hAnsi="Times New Roman"/>
            <w:color w:val="222222"/>
            <w:sz w:val="24"/>
            <w:szCs w:val="24"/>
            <w:shd w:val="clear" w:color="auto" w:fill="FFFFFF"/>
          </w:rPr>
          <w:t>2.500 gramas</w:t>
        </w:r>
      </w:smartTag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foi usado como próximo  à 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i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dade gestacional ≥ 35 semanas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Sepse confirmada por cultura foi definida como 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cultura de bactérias patogênicas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(excluindo contaminantes) em amostras de sangue e/ou LCR coletadas dentro de 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72 horas de vida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As bactérias consideradas como contaminantes foram: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Estafilococos coagulase-negativos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(CoNS), espécies de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Micrococcus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, espécies de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Bacillus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, espécies de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Corynebacterium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e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Streptococcus viridans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A inclusão de “provável sepse” foi baseada na baixa sensibilidade (~8%) da hemocultura em recém-nascidos com doença bacteriana invasiva. </w:t>
      </w:r>
    </w:p>
    <w:p w:rsidR="00290158" w:rsidRPr="00E63C88" w:rsidRDefault="00290158" w:rsidP="00E63C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Foi definida como sepse provável como PCR &gt; 32 mg/L  e/ou uma razão de neutrófilos imaturos para total ≥0,3.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Os autores escolherem  esse alto limiar de PCR como preditivo de provável sepse, 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 xml:space="preserve">pois os valores de PCR podem estar elevados em recém-nascidos com EN 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na ausência de sepse e ainda mais alterados pelo uso de hipotermia terapêutica 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É importante ressaltar que não há consenso sobre qual valor de PCR é preditivo de sepse em recém-nascidos com encefalopatia. A sepse “geral” foi considerada um composto de sepse confirmada por cultura ou provável.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Os casos de encefalopatia neonatal (EN) foram estratificados em sepse confirmada por cultura, sepse provável, sepse geral (confirmada + provável) e sem sepse.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As variáveis ​​categóricas foram relatadas como frequências e proporções, e as comparações feitas pelo teste Qui-quadrado ou exato de Fisher.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As variáveis ​​contínuas foram relatadas como medianas e comparadas pelo teste U de Mann-Whitney.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Para determinar os preditores de mortalidade em casos com sepse confirmada por cultura associada à EN, os autores realizaram  uma análise de regressão logística multivariada relatando </w:t>
      </w:r>
      <w:r w:rsidRPr="00E63C88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odds ratios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(aORs) ajustadas com intervalos de confiança de 95%; foram incluídas  variáveis ​​significativas na análise univariada.</w:t>
      </w: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Os dados foram analisados ​​no STATA versão 13.1 e as diferenças com valor de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&lt; 0,05 foram consideradas estatisticamente significativas. O estudo foi aprovado pelo Comitê de Ética em Pesquisa em Seres Humanos da Universidade de Witwatersrand.</w:t>
      </w:r>
    </w:p>
    <w:p w:rsidR="00290158" w:rsidRDefault="00290158" w:rsidP="00E63C88">
      <w:pPr>
        <w:spacing w:after="0" w:line="240" w:lineRule="auto"/>
        <w:ind w:firstLine="709"/>
        <w:jc w:val="both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  <w:r>
        <w:rPr>
          <w:rFonts w:ascii="Algerian" w:hAnsi="Algerian"/>
          <w:b/>
          <w:color w:val="0000FF"/>
          <w:sz w:val="32"/>
          <w:szCs w:val="32"/>
          <w:shd w:val="clear" w:color="auto" w:fill="FFFFFF"/>
        </w:rPr>
        <w:t xml:space="preserve">                                    </w:t>
      </w:r>
      <w:r w:rsidRPr="00E63C88">
        <w:rPr>
          <w:rFonts w:ascii="Algerian" w:hAnsi="Algerian"/>
          <w:b/>
          <w:color w:val="0000FF"/>
          <w:sz w:val="32"/>
          <w:szCs w:val="32"/>
          <w:shd w:val="clear" w:color="auto" w:fill="FFFFFF"/>
        </w:rPr>
        <w:t>RESULTADOS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Durante o período de observação, 1027 (10,1%) de 10.182 recém-nascidos hospitalizados foram diagnosticados com </w:t>
      </w:r>
      <w:r w:rsidRPr="00EB14FD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 xml:space="preserve">EN, incluindo 495 (48,2%), 396 (38,6%) e 110 (10,7%) neonatos com EN leve, moderada e grave 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(</w:t>
      </w:r>
      <w:r w:rsidRPr="00E63C88"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>Figura 1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) ). </w:t>
      </w:r>
    </w:p>
    <w:p w:rsidR="00290158" w:rsidRPr="00EB14FD" w:rsidRDefault="00290158" w:rsidP="00EB14F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</w:pPr>
      <w:r w:rsidRPr="00EB14FD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A incidência geral de EN foi de 13,0 por 1.000 nascidos vivos (IC 95%: 12,2–13,8).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No geral, </w:t>
      </w:r>
      <w:r w:rsidRPr="00EB14FD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181 (</w:t>
      </w:r>
      <w:r w:rsidRPr="00EB14FD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17,6%)</w:t>
      </w:r>
      <w:r w:rsidRPr="00EB14FD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Pr="00EB14FD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dos casos de EN tiveram sepse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, incluindo 52 (</w:t>
      </w:r>
      <w:r w:rsidRPr="00EB14FD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5,1%)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neonatos com </w:t>
      </w:r>
      <w:r w:rsidRPr="00EB14FD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sepse confirmada por cultura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e 129 (</w:t>
      </w:r>
      <w:r w:rsidRPr="00EB14FD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12,5%)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com </w:t>
      </w:r>
      <w:r w:rsidRPr="00EB14FD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sepse provável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>
        <w:rPr>
          <w:noProof/>
          <w:lang w:eastAsia="pt-BR"/>
        </w:rPr>
        <w:pict>
          <v:shape id="_x0000_s1029" type="#_x0000_t75" style="position:absolute;left:0;text-align:left;margin-left:0;margin-top:12.6pt;width:451.2pt;height:212.15pt;z-index:251653632">
            <v:imagedata r:id="rId16" o:title=""/>
          </v:shape>
        </w:pic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</w:t>
      </w: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</w:p>
    <w:p w:rsidR="0029015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Dos 52 casos confirmados por cultura com EN, a bactéria foi cultivada apenas a partir de sangue, apenas LCR e sangue e LCR em 39 (75%), 7 (13,5%) e 6 (11,5%) casos, respectivamente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As características clínicas foram semelhantes entre os recém-nascidos com sepse confirmada por cultura associada à EN em comparação aos recém-nascidos sem sepse, porém, </w:t>
      </w: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aqueles com sepse confirmada por cultura apresentaram maior PCR</w:t>
      </w:r>
      <w:r w:rsidRPr="00E63C88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 (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33 mg/L vs. 3 mg/L,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 &lt; 0,001, aOR: 1,11; IC 95%: 1,08–1,14;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 &lt; 0,001) </w:t>
      </w: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e taxa de letalidade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 (30,8% vs. 10,5%,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 &lt; 0,001, aOR: 2,26; IC 95%: 0,85–6,01;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 = 0,102), 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embora não seja significativo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em uma análise multivariada (</w:t>
      </w:r>
      <w:r w:rsidRPr="00E63C88"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>Tabela  </w:t>
      </w:r>
      <w:hyperlink r:id="rId17" w:anchor="Tab1" w:history="1">
        <w:r w:rsidRPr="00E63C88">
          <w:rPr>
            <w:rStyle w:val="Hyperlink"/>
            <w:rFonts w:ascii="Times New Roman" w:hAnsi="Times New Roman"/>
            <w:sz w:val="24"/>
            <w:szCs w:val="24"/>
            <w:u w:val="none"/>
            <w:shd w:val="clear" w:color="auto" w:fill="FFFFFF"/>
          </w:rPr>
          <w:t>1</w:t>
        </w:r>
      </w:hyperlink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).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As características clínicas também foram em sua maioria semelhantes ao comparar recém-nascidos com provável sepse com recém-nascidos sem sepse; e comparação de recém-nascidos com sepse global (confirmada + provável) com recém-nascidos sem sepse. 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A incidência de EN associada à sepse confirmada por cultura e provável foi de 0,7 (IC 95%: 0,5–0,9) e 1,6 (IC 95%: 1,4–1,9), respectivamente. 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 xml:space="preserve">O </w:t>
      </w:r>
      <w:r w:rsidRPr="00E63C88">
        <w:rPr>
          <w:rFonts w:ascii="Times New Roman" w:hAnsi="Times New Roman"/>
          <w:b/>
          <w:i/>
          <w:iCs/>
          <w:color w:val="FF0000"/>
          <w:sz w:val="24"/>
          <w:szCs w:val="24"/>
          <w:shd w:val="clear" w:color="auto" w:fill="FFFFFF"/>
        </w:rPr>
        <w:t>estreptococo</w:t>
      </w: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 do grupo B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 (GBS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) foi o 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organismo mais comumente identificado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n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 = 17, 32,7%), para uma incidência geral de 0,22 (IC 95%: 0,13–0,35) (</w:t>
      </w:r>
      <w:r w:rsidRPr="00E63C88"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>Figura   </w:t>
      </w:r>
      <w:hyperlink r:id="rId18" w:anchor="Fig2" w:history="1">
        <w:r w:rsidRPr="00E63C88">
          <w:rPr>
            <w:rStyle w:val="Hyperlink"/>
            <w:rFonts w:ascii="Times New Roman" w:hAnsi="Times New Roman"/>
            <w:sz w:val="24"/>
            <w:szCs w:val="24"/>
            <w:u w:val="none"/>
            <w:shd w:val="clear" w:color="auto" w:fill="FFFFFF"/>
          </w:rPr>
          <w:t>2</w:t>
        </w:r>
      </w:hyperlink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).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Os 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organismos gram-negativos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mais comumente cultivados associados à RN foram </w:t>
      </w:r>
      <w:r w:rsidRPr="00E63C88">
        <w:rPr>
          <w:rFonts w:ascii="Times New Roman" w:hAnsi="Times New Roman"/>
          <w:b/>
          <w:i/>
          <w:iCs/>
          <w:color w:val="FF0000"/>
          <w:sz w:val="24"/>
          <w:szCs w:val="24"/>
          <w:shd w:val="clear" w:color="auto" w:fill="FFFFFF"/>
        </w:rPr>
        <w:t>Klebsiella pneumoniae</w:t>
      </w: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 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(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n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 = 10, 19,2%) e </w:t>
      </w:r>
      <w:r w:rsidRPr="00E63C88">
        <w:rPr>
          <w:rFonts w:ascii="Times New Roman" w:hAnsi="Times New Roman"/>
          <w:b/>
          <w:i/>
          <w:iCs/>
          <w:color w:val="FF0000"/>
          <w:sz w:val="24"/>
          <w:szCs w:val="24"/>
          <w:shd w:val="clear" w:color="auto" w:fill="FFFFFF"/>
        </w:rPr>
        <w:t>E. coli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(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n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 = 5, 9,6%), com incidência de 0,13 (IC 95%: 0,04–0,23) e 0,06 (IC 95%: 0,02-0,15), respectivamente </w:t>
      </w:r>
      <w:r w:rsidRPr="00E63C88"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>(Figura.  </w:t>
      </w:r>
      <w:hyperlink r:id="rId19" w:anchor="Fig2" w:history="1">
        <w:r w:rsidRPr="00E63C88">
          <w:rPr>
            <w:rStyle w:val="Hyperlink"/>
            <w:rFonts w:ascii="Times New Roman" w:hAnsi="Times New Roman"/>
            <w:sz w:val="24"/>
            <w:szCs w:val="24"/>
            <w:u w:val="none"/>
            <w:shd w:val="clear" w:color="auto" w:fill="FFFFFF"/>
          </w:rPr>
          <w:t>2</w:t>
        </w:r>
      </w:hyperlink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) ).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FF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A maioria dos casos de EN associados a GBS nesse estudo teve encefalopatia moderada a grave (65%), e destes, 73% foram tratados com hipotermia terapêutica.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Em uma análise de regressão multivariada comparando sobreviventes de EN associada à sepse confirmada por cultura com aqueles que faleceram, EN grave e convulsões foram associadas a 6,51 (IC 95%: 1,03–41,44;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 = 0,047) e 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10,64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(IC 95%: 1,05 –107,39; </w:t>
      </w:r>
      <w:r w:rsidRPr="00E63C88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 = 0,045) </w:t>
      </w:r>
      <w:r w:rsidRPr="00E63C88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aumentaram as chances de óbito, respectivamente</w:t>
      </w: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</w:t>
      </w:r>
      <w:r w:rsidRPr="00E63C88"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>Tabela  </w:t>
      </w:r>
      <w:hyperlink r:id="rId20" w:anchor="Tab2" w:history="1">
        <w:r w:rsidRPr="00E63C88">
          <w:rPr>
            <w:rStyle w:val="Hyperlink"/>
            <w:rFonts w:ascii="Times New Roman" w:hAnsi="Times New Roman"/>
            <w:sz w:val="24"/>
            <w:szCs w:val="24"/>
            <w:u w:val="none"/>
            <w:shd w:val="clear" w:color="auto" w:fill="FFFFFF"/>
          </w:rPr>
          <w:t>2</w:t>
        </w:r>
      </w:hyperlink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 ).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No geral, a </w:t>
      </w: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 xml:space="preserve">EN associada à sepse confirmada por cultura devido a organismos gram-negativos teve TAXA DE LETALIDADE 4,1 vezes maior (54,6%) </w:t>
      </w:r>
      <w:r w:rsidRPr="00E63C88">
        <w:rPr>
          <w:rFonts w:ascii="Times New Roman" w:hAnsi="Times New Roman"/>
          <w:sz w:val="24"/>
          <w:szCs w:val="24"/>
          <w:shd w:val="clear" w:color="auto" w:fill="FFFFFF"/>
        </w:rPr>
        <w:t>do que organismos gram-positivos (13,3%; </w:t>
      </w:r>
      <w:r w:rsidRPr="00E63C88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sz w:val="24"/>
          <w:szCs w:val="24"/>
          <w:shd w:val="clear" w:color="auto" w:fill="FFFFFF"/>
        </w:rPr>
        <w:t>  = 0,001). </w:t>
      </w:r>
    </w:p>
    <w:p w:rsidR="00290158" w:rsidRPr="00E63C88" w:rsidRDefault="00290158" w:rsidP="00E63C88">
      <w:pPr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</w:pPr>
      <w:r w:rsidRPr="00E63C8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Da mesma forma, </w:t>
      </w: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na sepse geral (confirmada + provável) EN associada, casos com EN grave (aOR 7,54, IC 95%: 2,41–23,56, </w:t>
      </w:r>
      <w:r w:rsidRPr="00E63C88">
        <w:rPr>
          <w:rFonts w:ascii="Times New Roman" w:hAnsi="Times New Roman"/>
          <w:b/>
          <w:i/>
          <w:iCs/>
          <w:color w:val="FF0000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  = 0,001) e convulsões (aOR 3,60 IC 95%: 1,25–10,38, </w:t>
      </w:r>
      <w:r w:rsidRPr="00E63C88">
        <w:rPr>
          <w:rFonts w:ascii="Times New Roman" w:hAnsi="Times New Roman"/>
          <w:b/>
          <w:i/>
          <w:iCs/>
          <w:color w:val="FF0000"/>
          <w:sz w:val="24"/>
          <w:szCs w:val="24"/>
          <w:shd w:val="clear" w:color="auto" w:fill="FFFFFF"/>
        </w:rPr>
        <w:t>p</w:t>
      </w:r>
      <w:r w:rsidRPr="00E63C88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 = 0,018) foram associados a maior chance de óbito .</w:t>
      </w: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  <w:r w:rsidRPr="00010EBE">
        <w:rPr>
          <w:rFonts w:ascii="Algerian" w:hAnsi="Algerian"/>
          <w:b/>
          <w:color w:val="FF00FF"/>
          <w:sz w:val="28"/>
          <w:szCs w:val="28"/>
        </w:rPr>
        <w:t>EM RESUMO</w:t>
      </w: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  <w:r>
        <w:rPr>
          <w:noProof/>
          <w:lang w:eastAsia="pt-BR"/>
        </w:rPr>
        <w:pict>
          <v:rect id="_x0000_s1030" style="position:absolute;left:0;text-align:left;margin-left:18pt;margin-top:7.9pt;width:423pt;height:180.45pt;z-index:251652608" fillcolor="yellow" strokecolor="fuchsia">
            <v:textbox>
              <w:txbxContent>
                <w:p w:rsidR="00290158" w:rsidRDefault="00290158" w:rsidP="00EF14B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/>
                      <w:color w:val="0000FF"/>
                      <w:sz w:val="24"/>
                      <w:szCs w:val="24"/>
                    </w:rPr>
                  </w:pP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>Dos 10.182 rec</w:t>
                  </w:r>
                  <w:r w:rsidRPr="00EB14FD">
                    <w:rPr>
                      <w:rFonts w:ascii="Arial" w:eastAsia="Times New Roman"/>
                      <w:color w:val="0000FF"/>
                      <w:sz w:val="24"/>
                      <w:szCs w:val="24"/>
                    </w:rPr>
                    <w:t>é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>m-nascidos hospitalizados, 1.027 (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>10,1%)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foram diagnosticados com 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>encefalopatia neonatal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, sendo 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>52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(5,1%) 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 xml:space="preserve">com cultura confirmada 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e 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>129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(12,5%) 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>prov</w:t>
                  </w:r>
                  <w:r w:rsidRPr="00EB14FD">
                    <w:rPr>
                      <w:rFonts w:ascii="Arial" w:eastAsia="Times New Roman"/>
                      <w:color w:val="FF0000"/>
                      <w:sz w:val="24"/>
                      <w:szCs w:val="24"/>
                    </w:rPr>
                    <w:t>á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>vel sepse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>.</w:t>
                  </w:r>
                  <w:r w:rsidRPr="00EB14FD">
                    <w:rPr>
                      <w:rFonts w:ascii="Arial"/>
                      <w:color w:val="0000FF"/>
                      <w:sz w:val="24"/>
                      <w:szCs w:val="24"/>
                    </w:rPr>
                    <w:t> </w:t>
                  </w:r>
                </w:p>
                <w:p w:rsidR="00290158" w:rsidRDefault="00290158" w:rsidP="00EF14B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/>
                      <w:color w:val="0000FF"/>
                      <w:sz w:val="24"/>
                      <w:szCs w:val="24"/>
                    </w:rPr>
                  </w:pP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A 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 xml:space="preserve">taxa de letalidade para encefalopatia neonatal associada </w:t>
                  </w:r>
                  <w:r w:rsidRPr="00EB14FD">
                    <w:rPr>
                      <w:rFonts w:ascii="Arial" w:eastAsia="Times New Roman"/>
                      <w:color w:val="FF0000"/>
                      <w:sz w:val="24"/>
                      <w:szCs w:val="24"/>
                    </w:rPr>
                    <w:t>à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 xml:space="preserve"> sepse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confirmada por cultura foi 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tr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ê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s vezes maior em compara</w:t>
                  </w:r>
                  <w:r w:rsidRPr="00EB14FD">
                    <w:rPr>
                      <w:rFonts w:ascii="Arial" w:eastAsia="Times New Roman"/>
                      <w:b/>
                      <w:color w:val="FF0000"/>
                      <w:sz w:val="24"/>
                      <w:szCs w:val="24"/>
                    </w:rPr>
                    <w:t>ç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ã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o com a encefalopatia neonatal sem sepse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(30,8% vs. 10,5%,</w:t>
                  </w:r>
                  <w:r w:rsidRPr="00EB14FD">
                    <w:rPr>
                      <w:rFonts w:ascii="Arial"/>
                      <w:color w:val="0000FF"/>
                      <w:sz w:val="24"/>
                      <w:szCs w:val="24"/>
                    </w:rPr>
                    <w:t> </w:t>
                  </w:r>
                  <w:r w:rsidRPr="00EB14FD">
                    <w:rPr>
                      <w:rFonts w:ascii="Arial" w:eastAsia="Times New Roman" w:cs="Arial"/>
                      <w:i/>
                      <w:iCs/>
                      <w:color w:val="0000FF"/>
                      <w:sz w:val="24"/>
                      <w:szCs w:val="24"/>
                    </w:rPr>
                    <w:t>p</w:t>
                  </w:r>
                  <w:r w:rsidRPr="00EB14FD">
                    <w:rPr>
                      <w:rFonts w:ascii="Arial"/>
                      <w:color w:val="0000FF"/>
                      <w:sz w:val="24"/>
                      <w:szCs w:val="24"/>
                    </w:rPr>
                    <w:t> </w:t>
                  </w:r>
                  <w:r w:rsidRPr="00EB14FD">
                    <w:rPr>
                      <w:rFonts w:ascii="Arial" w:eastAsia="Times New Roman"/>
                      <w:color w:val="0000FF"/>
                      <w:sz w:val="24"/>
                      <w:szCs w:val="24"/>
                    </w:rPr>
                    <w:t> 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>&lt; 0,001).</w:t>
                  </w:r>
                  <w:r w:rsidRPr="00EB14FD">
                    <w:rPr>
                      <w:rFonts w:ascii="Arial"/>
                      <w:color w:val="0000FF"/>
                      <w:sz w:val="24"/>
                      <w:szCs w:val="24"/>
                    </w:rPr>
                    <w:t> </w:t>
                  </w:r>
                </w:p>
                <w:p w:rsidR="00290158" w:rsidRPr="00EB14FD" w:rsidRDefault="00290158" w:rsidP="00EF14B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</w:pP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Os </w:t>
                  </w:r>
                  <w:r w:rsidRPr="00EB14FD"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  <w:t>preditores de mortalidade para encefalopatia neonatal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associada </w:t>
                  </w:r>
                  <w:r w:rsidRPr="00EB14FD">
                    <w:rPr>
                      <w:rFonts w:ascii="Arial" w:eastAsia="Times New Roman"/>
                      <w:color w:val="0000FF"/>
                      <w:sz w:val="24"/>
                      <w:szCs w:val="24"/>
                    </w:rPr>
                    <w:t>à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sepse confirmada por cultura inclu</w:t>
                  </w:r>
                  <w:r w:rsidRPr="00EB14FD">
                    <w:rPr>
                      <w:rFonts w:ascii="Arial" w:eastAsia="Times New Roman"/>
                      <w:color w:val="0000FF"/>
                      <w:sz w:val="24"/>
                      <w:szCs w:val="24"/>
                    </w:rPr>
                    <w:t>í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ram 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encefalopatia neonatal grave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(aOR 6,51, IC 95%: 1,03</w:t>
                  </w:r>
                  <w:r w:rsidRPr="00EB14FD">
                    <w:rPr>
                      <w:rFonts w:ascii="Arial" w:eastAsia="Times New Roman"/>
                      <w:color w:val="0000FF"/>
                      <w:sz w:val="24"/>
                      <w:szCs w:val="24"/>
                    </w:rPr>
                    <w:t>–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41,44) e 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convuls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õ</w:t>
                  </w:r>
                  <w:r w:rsidRPr="00EB14FD">
                    <w:rPr>
                      <w:rFonts w:ascii="Arial" w:eastAsia="Times New Roman" w:cs="Arial"/>
                      <w:b/>
                      <w:color w:val="FF0000"/>
                      <w:sz w:val="24"/>
                      <w:szCs w:val="24"/>
                    </w:rPr>
                    <w:t>es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 (aOR 10,64, IC 95%: 1,05</w:t>
                  </w:r>
                  <w:r w:rsidRPr="00EB14FD">
                    <w:rPr>
                      <w:rFonts w:ascii="Arial" w:eastAsia="Times New Roman"/>
                      <w:color w:val="0000FF"/>
                      <w:sz w:val="24"/>
                      <w:szCs w:val="24"/>
                    </w:rPr>
                    <w:t>–</w:t>
                  </w:r>
                  <w:r w:rsidRPr="00EB14FD">
                    <w:rPr>
                      <w:rFonts w:ascii="Arial" w:eastAsia="Times New Roman" w:cs="Arial"/>
                      <w:color w:val="0000FF"/>
                      <w:sz w:val="24"/>
                      <w:szCs w:val="24"/>
                    </w:rPr>
                    <w:t xml:space="preserve">107,39). </w:t>
                  </w:r>
                </w:p>
                <w:p w:rsidR="00290158" w:rsidRDefault="00290158" w:rsidP="00EF14BC">
                  <w:r>
                    <w:rPr>
                      <w:rFonts w:ascii="Arial" w:eastAsia="Times New Roman"/>
                      <w:sz w:val="28"/>
                      <w:szCs w:val="28"/>
                    </w:rPr>
                    <w:t>_</w:t>
                  </w:r>
                </w:p>
              </w:txbxContent>
            </v:textbox>
          </v:rect>
        </w:pict>
      </w: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</w:p>
    <w:p w:rsidR="00290158" w:rsidRDefault="00290158" w:rsidP="0084008C">
      <w:pPr>
        <w:ind w:firstLine="708"/>
        <w:jc w:val="both"/>
        <w:rPr>
          <w:rFonts w:ascii="Algerian" w:hAnsi="Algerian"/>
          <w:b/>
          <w:color w:val="FF00FF"/>
          <w:sz w:val="28"/>
          <w:szCs w:val="28"/>
        </w:rPr>
      </w:pPr>
      <w:r>
        <w:rPr>
          <w:rFonts w:ascii="Algerian" w:hAnsi="Algerian"/>
          <w:b/>
          <w:color w:val="FF00FF"/>
          <w:sz w:val="28"/>
          <w:szCs w:val="28"/>
        </w:rPr>
        <w:t>DISCUSSão</w:t>
      </w: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A carga geral (por 1.000 nascidos vivos) de EN </w:t>
      </w:r>
      <w:r>
        <w:rPr>
          <w:color w:val="222222"/>
        </w:rPr>
        <w:t>nesse</w:t>
      </w:r>
      <w:r w:rsidRPr="00010EBE">
        <w:rPr>
          <w:color w:val="222222"/>
        </w:rPr>
        <w:t xml:space="preserve"> cenário de renda média-baixa foi quatro vezes maior do que as estimativas</w:t>
      </w:r>
      <w:r>
        <w:rPr>
          <w:color w:val="222222"/>
        </w:rPr>
        <w:t xml:space="preserve"> globais. </w:t>
      </w: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Contribuindo para isso, foi </w:t>
      </w:r>
      <w:r w:rsidRPr="00EB14FD">
        <w:rPr>
          <w:b/>
          <w:color w:val="FF0000"/>
        </w:rPr>
        <w:t>uma carga maior de EN associada à sepse confirmada por cultura (0,7; IC 95%: 0,5-0,9 por 1.000 nascidos vivos)</w:t>
      </w:r>
      <w:r w:rsidRPr="00010EBE">
        <w:rPr>
          <w:color w:val="222222"/>
        </w:rPr>
        <w:t xml:space="preserve"> </w:t>
      </w:r>
      <w:r>
        <w:rPr>
          <w:color w:val="222222"/>
        </w:rPr>
        <w:t>nesses</w:t>
      </w:r>
      <w:r w:rsidRPr="00010EBE">
        <w:rPr>
          <w:color w:val="222222"/>
        </w:rPr>
        <w:t xml:space="preserve"> ambientes</w:t>
      </w:r>
      <w:r>
        <w:rPr>
          <w:color w:val="222222"/>
        </w:rPr>
        <w:t xml:space="preserve"> do que descrito anteriormente</w:t>
      </w:r>
      <w:r w:rsidRPr="00010EBE">
        <w:rPr>
          <w:color w:val="222222"/>
        </w:rPr>
        <w:t>. </w:t>
      </w: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EB14FD">
        <w:rPr>
          <w:b/>
          <w:color w:val="FF0000"/>
        </w:rPr>
        <w:t>Um terço dos casos de sepse confirmados por cultura foram causados ​​por GBS</w:t>
      </w:r>
      <w:r w:rsidRPr="00010EBE">
        <w:rPr>
          <w:color w:val="222222"/>
        </w:rPr>
        <w:t>, e outros patógenos dominantes foram </w:t>
      </w:r>
      <w:r w:rsidRPr="00010EBE">
        <w:rPr>
          <w:i/>
          <w:iCs/>
          <w:color w:val="222222"/>
        </w:rPr>
        <w:t>Klebsiella pneumoniae</w:t>
      </w:r>
      <w:r w:rsidRPr="00010EBE">
        <w:rPr>
          <w:color w:val="222222"/>
        </w:rPr>
        <w:t> (19%) e </w:t>
      </w:r>
      <w:r w:rsidRPr="00010EBE">
        <w:rPr>
          <w:i/>
          <w:iCs/>
          <w:color w:val="222222"/>
        </w:rPr>
        <w:t>E. coli</w:t>
      </w:r>
      <w:r w:rsidRPr="00010EBE">
        <w:rPr>
          <w:color w:val="222222"/>
        </w:rPr>
        <w:t> (10%). </w:t>
      </w: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center"/>
        <w:rPr>
          <w:rFonts w:ascii="Algerian" w:hAnsi="Algerian"/>
          <w:color w:val="FF0000"/>
        </w:rPr>
      </w:pPr>
      <w:r w:rsidRPr="00010EBE">
        <w:rPr>
          <w:rFonts w:ascii="Algerian" w:hAnsi="Algerian"/>
          <w:color w:val="FF0000"/>
        </w:rPr>
        <w:t>Recém-nascidos com EN grave e sepse confirmada por cultura tiveram uma chance de morte aproximadamente sete vezes maior</w:t>
      </w:r>
    </w:p>
    <w:p w:rsidR="00290158" w:rsidRPr="00010EBE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center"/>
        <w:rPr>
          <w:rFonts w:ascii="Algerian" w:hAnsi="Algerian"/>
          <w:color w:val="FF0000"/>
        </w:rPr>
      </w:pP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A prevalência de </w:t>
      </w:r>
      <w:r>
        <w:rPr>
          <w:color w:val="222222"/>
        </w:rPr>
        <w:t>EN</w:t>
      </w:r>
      <w:r w:rsidRPr="00010EBE">
        <w:rPr>
          <w:color w:val="222222"/>
        </w:rPr>
        <w:t xml:space="preserve"> associada à sepse confirmada por cultura </w:t>
      </w:r>
      <w:r>
        <w:rPr>
          <w:color w:val="222222"/>
        </w:rPr>
        <w:t>nesse estudo</w:t>
      </w:r>
      <w:r w:rsidRPr="00010EBE">
        <w:rPr>
          <w:color w:val="222222"/>
        </w:rPr>
        <w:t xml:space="preserve"> (5,1%; IC 95%: 3,8-6,6%) foi semelhante à relatada em uma revisão sistemática (5,1%) [ </w:t>
      </w:r>
      <w:hyperlink r:id="rId21" w:anchor="ref-CR30" w:tooltip="Jacobs SE, Berg M, Hunt R, Tarnow-Mordi WO, Inder TE, Davis PG.  Resfriamento para recém-nascidos com encefalopatia hipóxico-isquêmica.  Sistema de Banco de Dados Cochrane Rev Art.  2013;3–5." w:history="1">
        <w:r w:rsidRPr="00010EBE">
          <w:rPr>
            <w:rStyle w:val="Hyperlink"/>
            <w:color w:val="006699"/>
          </w:rPr>
          <w:t>30</w:t>
        </w:r>
      </w:hyperlink>
      <w:r w:rsidRPr="00010EBE">
        <w:rPr>
          <w:color w:val="222222"/>
        </w:rPr>
        <w:t> ], embora maior do que a relatada em Uganda ( 3,5%), Holanda (1,3%) e</w:t>
      </w:r>
      <w:r>
        <w:rPr>
          <w:color w:val="222222"/>
        </w:rPr>
        <w:t xml:space="preserve"> Califórnia (1,5%)</w:t>
      </w:r>
      <w:r w:rsidRPr="00010EBE">
        <w:rPr>
          <w:color w:val="222222"/>
        </w:rPr>
        <w:t>. </w:t>
      </w:r>
    </w:p>
    <w:p w:rsidR="00290158" w:rsidRPr="00010EBE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Embora existam dados limitados sobre mortalidade em recém-nascidos com </w:t>
      </w:r>
      <w:r>
        <w:rPr>
          <w:color w:val="222222"/>
        </w:rPr>
        <w:t>EN</w:t>
      </w:r>
      <w:r w:rsidRPr="00010EBE">
        <w:rPr>
          <w:color w:val="222222"/>
        </w:rPr>
        <w:t xml:space="preserve"> associada à sepse confirmada por cultura, </w:t>
      </w:r>
      <w:r>
        <w:rPr>
          <w:color w:val="222222"/>
        </w:rPr>
        <w:t xml:space="preserve"> a letalidade no presente estudo </w:t>
      </w:r>
      <w:r w:rsidRPr="00010EBE">
        <w:rPr>
          <w:color w:val="222222"/>
        </w:rPr>
        <w:t xml:space="preserve"> (30,8%) foi semelhante a outros</w:t>
      </w:r>
      <w:r>
        <w:rPr>
          <w:color w:val="222222"/>
        </w:rPr>
        <w:t xml:space="preserve"> países de baixa renda (32,6%)</w:t>
      </w:r>
      <w:r w:rsidRPr="00010EBE">
        <w:rPr>
          <w:color w:val="222222"/>
        </w:rPr>
        <w:t xml:space="preserve">, mas maior do que o relatado em </w:t>
      </w:r>
      <w:r>
        <w:rPr>
          <w:color w:val="222222"/>
        </w:rPr>
        <w:t>países de alta renda (14-21% )</w:t>
      </w:r>
      <w:r w:rsidRPr="00010EBE">
        <w:rPr>
          <w:color w:val="222222"/>
        </w:rPr>
        <w:t>.</w:t>
      </w: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Há falta de consistência entre os estudos que tentam determinar patógenos associados à </w:t>
      </w:r>
      <w:r>
        <w:rPr>
          <w:color w:val="222222"/>
        </w:rPr>
        <w:t>EN</w:t>
      </w:r>
      <w:r w:rsidRPr="00010EBE">
        <w:rPr>
          <w:color w:val="222222"/>
        </w:rPr>
        <w:t>. Na ausência de técnicas moleculares, as hemoculturas são usadas para detectar bactérias patogênica</w:t>
      </w:r>
      <w:r>
        <w:rPr>
          <w:color w:val="222222"/>
        </w:rPr>
        <w:t>s, mas têm baixa sensibilidade</w:t>
      </w:r>
      <w:r w:rsidRPr="00010EBE">
        <w:rPr>
          <w:color w:val="222222"/>
        </w:rPr>
        <w:t>. Em um estudo recente, o uso de técnicas de PCR molecular resultou em um aumento de 70% na incidência de doença GBS de início precoce (1,91 por 1.000 nascidos vivos) em comparação com a incidência baseada apenas em hemocultura (</w:t>
      </w:r>
      <w:r>
        <w:rPr>
          <w:color w:val="222222"/>
        </w:rPr>
        <w:t>1,12 por 1.000 nascidos vivos)</w:t>
      </w:r>
      <w:r w:rsidRPr="00010EBE">
        <w:rPr>
          <w:color w:val="222222"/>
        </w:rPr>
        <w:t>. </w:t>
      </w: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b/>
          <w:color w:val="FF0000"/>
        </w:rPr>
        <w:t>A incidência de EN associada a GBS nesse estudo</w:t>
      </w:r>
      <w:r w:rsidRPr="00010EBE">
        <w:rPr>
          <w:color w:val="222222"/>
        </w:rPr>
        <w:t xml:space="preserve"> (0,22; IC 95%; 0,13–0,35) </w:t>
      </w:r>
      <w:r w:rsidRPr="00010EBE">
        <w:rPr>
          <w:b/>
          <w:color w:val="FF0000"/>
        </w:rPr>
        <w:t>foi 12 vezes maior do que a relatada no Reino Unido</w:t>
      </w:r>
      <w:r>
        <w:rPr>
          <w:color w:val="222222"/>
        </w:rPr>
        <w:t xml:space="preserve"> (0,019; IC 95%: 0,019–0,02) </w:t>
      </w:r>
      <w:r w:rsidRPr="00010EBE">
        <w:rPr>
          <w:color w:val="222222"/>
        </w:rPr>
        <w:t>. </w:t>
      </w:r>
    </w:p>
    <w:p w:rsidR="00290158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Além disso, a </w:t>
      </w:r>
      <w:r w:rsidRPr="00EB14FD">
        <w:rPr>
          <w:b/>
          <w:color w:val="FF0000"/>
        </w:rPr>
        <w:t>EN atribuída à sepse por GBS nesse estudo</w:t>
      </w:r>
      <w:r w:rsidRPr="00010EBE">
        <w:rPr>
          <w:color w:val="222222"/>
        </w:rPr>
        <w:t xml:space="preserve"> (1,7%, IC 95%: 1,0–2,6) </w:t>
      </w:r>
      <w:r w:rsidRPr="00EB14FD">
        <w:rPr>
          <w:b/>
          <w:color w:val="FF0000"/>
        </w:rPr>
        <w:t>foi mais de duas vezes maior do que as estimativas globais</w:t>
      </w:r>
      <w:r w:rsidRPr="00010EBE">
        <w:rPr>
          <w:color w:val="222222"/>
        </w:rPr>
        <w:t xml:space="preserve"> (0,58%; IC 95%; 0,18–0,98%) relatada em um</w:t>
      </w:r>
      <w:r>
        <w:rPr>
          <w:color w:val="222222"/>
        </w:rPr>
        <w:t>a recente metanálise</w:t>
      </w:r>
      <w:r w:rsidRPr="00010EBE">
        <w:rPr>
          <w:color w:val="222222"/>
        </w:rPr>
        <w:t xml:space="preserve"> que analisou dados de 17 estudo</w:t>
      </w:r>
      <w:r>
        <w:rPr>
          <w:color w:val="222222"/>
        </w:rPr>
        <w:t>s (14 de países de alta renda)</w:t>
      </w:r>
      <w:r w:rsidRPr="00010EBE">
        <w:rPr>
          <w:color w:val="222222"/>
        </w:rPr>
        <w:t>. </w:t>
      </w:r>
    </w:p>
    <w:p w:rsidR="00290158" w:rsidRPr="00010EBE" w:rsidRDefault="00290158" w:rsidP="00010EB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A </w:t>
      </w:r>
      <w:r>
        <w:rPr>
          <w:color w:val="222222"/>
        </w:rPr>
        <w:t>letalidade</w:t>
      </w:r>
      <w:r w:rsidRPr="00010EBE">
        <w:rPr>
          <w:color w:val="222222"/>
        </w:rPr>
        <w:t xml:space="preserve"> (17,7%) para EN associada a GBS </w:t>
      </w:r>
      <w:r>
        <w:rPr>
          <w:color w:val="222222"/>
        </w:rPr>
        <w:t>nesse</w:t>
      </w:r>
      <w:r w:rsidRPr="00010EBE">
        <w:rPr>
          <w:color w:val="222222"/>
        </w:rPr>
        <w:t xml:space="preserve"> estudo foi, no entanto, semelhante às estimativas globais (2</w:t>
      </w:r>
      <w:r>
        <w:rPr>
          <w:color w:val="222222"/>
        </w:rPr>
        <w:t xml:space="preserve">1%) </w:t>
      </w:r>
      <w:r w:rsidRPr="00010EBE">
        <w:rPr>
          <w:color w:val="222222"/>
        </w:rPr>
        <w:t>.</w:t>
      </w:r>
    </w:p>
    <w:p w:rsidR="00290158" w:rsidRPr="00010EBE" w:rsidRDefault="00290158" w:rsidP="00D462B3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A profilaxia antibiótica intraparto (IAP) demonstrou reduzir significativamente a incidência da doença GBS de início precoce em </w:t>
      </w:r>
      <w:r>
        <w:rPr>
          <w:color w:val="222222"/>
        </w:rPr>
        <w:t>todo o mundo</w:t>
      </w:r>
      <w:r w:rsidRPr="00010EBE">
        <w:rPr>
          <w:color w:val="222222"/>
        </w:rPr>
        <w:t xml:space="preserve"> e, embora as políticas de IAP baseadas em fatores de risco estejam em vigor em nível nacional na África do Sul, a implementação e a cobertura são tão baixas quanto </w:t>
      </w:r>
      <w:r w:rsidRPr="00D462B3">
        <w:rPr>
          <w:b/>
          <w:color w:val="FF0000"/>
        </w:rPr>
        <w:t>26%</w:t>
      </w:r>
      <w:r w:rsidRPr="00010EBE">
        <w:rPr>
          <w:color w:val="222222"/>
        </w:rPr>
        <w:t xml:space="preserve"> [ </w:t>
      </w:r>
      <w:hyperlink r:id="rId22" w:anchor="ref-CR33" w:tooltip="Price CA, Green-Thompson L, Mammen VG, Madhi SA, Lala SG, Dangor Z. Lacunas de conhecimento entre os profissionais de saúde sul-africanos sobre a prevenção da doença estreptocócica neonatal do grupo B.  PLoS UM.  2018;13:e0205157." w:history="1">
        <w:r w:rsidRPr="00010EBE">
          <w:rPr>
            <w:rStyle w:val="Hyperlink"/>
            <w:color w:val="006699"/>
          </w:rPr>
          <w:t>33</w:t>
        </w:r>
      </w:hyperlink>
      <w:r w:rsidRPr="00010EBE">
        <w:rPr>
          <w:color w:val="222222"/>
        </w:rPr>
        <w:t xml:space="preserve"> ]. Esses achados enfatizam ainda mais a necessidade de estratégias preventivas de GBS, incluindo possivelmente a imunização materna com uma vacina GBS que poderia reduzir o risco de infecção por GBS </w:t>
      </w:r>
      <w:r w:rsidRPr="00D462B3">
        <w:rPr>
          <w:i/>
          <w:color w:val="222222"/>
        </w:rPr>
        <w:t>in-utero</w:t>
      </w:r>
      <w:r w:rsidRPr="00010EBE">
        <w:rPr>
          <w:color w:val="222222"/>
        </w:rPr>
        <w:t xml:space="preserve"> que pode conduzir a patogênese da </w:t>
      </w:r>
      <w:r>
        <w:rPr>
          <w:color w:val="222222"/>
        </w:rPr>
        <w:t>EN</w:t>
      </w:r>
      <w:r w:rsidRPr="00010EBE">
        <w:rPr>
          <w:color w:val="222222"/>
        </w:rPr>
        <w:t>.</w:t>
      </w:r>
    </w:p>
    <w:p w:rsidR="00290158" w:rsidRPr="00D462B3" w:rsidRDefault="00290158" w:rsidP="00D462B3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222222"/>
        </w:rPr>
      </w:pPr>
      <w:r w:rsidRPr="00010EBE">
        <w:rPr>
          <w:color w:val="222222"/>
        </w:rPr>
        <w:t xml:space="preserve">Devido à baixa sensibilidade da cultura para detectar sepse em recém-nascidos, muitos estudos utilizaram um composto de </w:t>
      </w:r>
      <w:r w:rsidRPr="00D462B3">
        <w:rPr>
          <w:b/>
          <w:color w:val="222222"/>
        </w:rPr>
        <w:t>sepse confirmada e provável</w:t>
      </w:r>
      <w:r w:rsidRPr="00010EBE">
        <w:rPr>
          <w:color w:val="222222"/>
        </w:rPr>
        <w:t>. </w:t>
      </w:r>
      <w:r w:rsidRPr="00D462B3">
        <w:rPr>
          <w:b/>
          <w:color w:val="FF0000"/>
        </w:rPr>
        <w:t xml:space="preserve">A associação de sepse geral (confirmada + provável) com EN nesse estudo (17,6%, IC 95%: 15,3-20,1) foi maior do que relatada em ambientes de alta renda, como Holanda </w:t>
      </w:r>
      <w:r>
        <w:rPr>
          <w:b/>
          <w:color w:val="FF0000"/>
        </w:rPr>
        <w:t>(3,9%) e Califórnia (11,3%)</w:t>
      </w:r>
      <w:r w:rsidRPr="00D462B3">
        <w:rPr>
          <w:b/>
          <w:color w:val="FF0000"/>
        </w:rPr>
        <w:t xml:space="preserve"> que utilizaram definição de caso semelhante a desse estudo.</w:t>
      </w:r>
      <w:r w:rsidRPr="00D462B3">
        <w:rPr>
          <w:b/>
          <w:color w:val="222222"/>
        </w:rPr>
        <w:t> </w:t>
      </w:r>
    </w:p>
    <w:p w:rsidR="00290158" w:rsidRDefault="00290158" w:rsidP="00D462B3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A </w:t>
      </w:r>
      <w:r>
        <w:rPr>
          <w:color w:val="222222"/>
        </w:rPr>
        <w:t xml:space="preserve">letalidade </w:t>
      </w:r>
      <w:r w:rsidRPr="00010EBE">
        <w:rPr>
          <w:color w:val="222222"/>
        </w:rPr>
        <w:t xml:space="preserve">da </w:t>
      </w:r>
      <w:r>
        <w:rPr>
          <w:color w:val="222222"/>
        </w:rPr>
        <w:t>EN</w:t>
      </w:r>
      <w:r w:rsidRPr="00010EBE">
        <w:rPr>
          <w:color w:val="222222"/>
        </w:rPr>
        <w:t xml:space="preserve"> geral associada à sepse </w:t>
      </w:r>
      <w:r>
        <w:rPr>
          <w:color w:val="222222"/>
        </w:rPr>
        <w:t>nesse</w:t>
      </w:r>
      <w:r w:rsidRPr="00010EBE">
        <w:rPr>
          <w:color w:val="222222"/>
        </w:rPr>
        <w:t xml:space="preserve"> estudo foi menor do que a relatada em países de baixa renda e recursos de Uganda (44,4%)</w:t>
      </w:r>
      <w:r>
        <w:rPr>
          <w:color w:val="222222"/>
        </w:rPr>
        <w:t>,</w:t>
      </w:r>
      <w:r w:rsidRPr="00010EBE">
        <w:rPr>
          <w:color w:val="222222"/>
        </w:rPr>
        <w:t xml:space="preserve"> o que pode ser explicado pelos serviços de saúde limitados disponíveis para mães e crianças sem hipotermia terapêutica e nenhuma ventilação mecân</w:t>
      </w:r>
      <w:r>
        <w:rPr>
          <w:color w:val="222222"/>
        </w:rPr>
        <w:t xml:space="preserve">ica sendo oferecida em Uganda </w:t>
      </w:r>
      <w:r w:rsidRPr="00010EBE">
        <w:rPr>
          <w:color w:val="222222"/>
        </w:rPr>
        <w:t>. </w:t>
      </w:r>
    </w:p>
    <w:p w:rsidR="00290158" w:rsidRDefault="00290158" w:rsidP="00D462B3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Embora </w:t>
      </w:r>
      <w:r>
        <w:rPr>
          <w:color w:val="222222"/>
        </w:rPr>
        <w:t>esse</w:t>
      </w:r>
      <w:r w:rsidRPr="00010EBE">
        <w:rPr>
          <w:color w:val="222222"/>
        </w:rPr>
        <w:t xml:space="preserve"> estudo não tenha sido desenhado para avaliar a eficácia da hipotermia terapêutica, </w:t>
      </w:r>
      <w:r w:rsidRPr="00D462B3">
        <w:rPr>
          <w:b/>
          <w:color w:val="0000FF"/>
        </w:rPr>
        <w:t>não foi identificada  nenhuma associação entre hipotermia terapêutica e morte em neonatos com sepse confirmada ou provável</w:t>
      </w:r>
      <w:r w:rsidRPr="00010EBE">
        <w:rPr>
          <w:color w:val="222222"/>
        </w:rPr>
        <w:t>. </w:t>
      </w:r>
    </w:p>
    <w:p w:rsidR="00290158" w:rsidRPr="00010EBE" w:rsidRDefault="00290158" w:rsidP="008F5D58">
      <w:pPr>
        <w:pStyle w:val="NormalWeb"/>
        <w:shd w:val="clear" w:color="auto" w:fill="FFFFFF"/>
        <w:spacing w:before="0" w:beforeAutospacing="0" w:after="0" w:afterAutospacing="0"/>
        <w:ind w:firstLine="708"/>
        <w:jc w:val="center"/>
        <w:rPr>
          <w:color w:val="222222"/>
        </w:rPr>
      </w:pPr>
      <w:r w:rsidRPr="008F5D58">
        <w:rPr>
          <w:b/>
          <w:color w:val="FF00FF"/>
        </w:rPr>
        <w:t>A hipotermia terapêutica, no entanto, foi associada à neuroproteção em 60% dos recém-nascidos com asfixia perinatal associada à sepse na Bélgica, o que também foi observado em modelos murinos após infecções intrauterinas por gram-positivas</w:t>
      </w:r>
      <w:r>
        <w:rPr>
          <w:color w:val="222222"/>
        </w:rPr>
        <w:t xml:space="preserve"> </w:t>
      </w:r>
      <w:r w:rsidRPr="00010EBE">
        <w:rPr>
          <w:color w:val="222222"/>
        </w:rPr>
        <w:t>.</w:t>
      </w:r>
    </w:p>
    <w:p w:rsidR="00290158" w:rsidRPr="00010EBE" w:rsidRDefault="00290158" w:rsidP="00D462B3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As </w:t>
      </w:r>
      <w:r w:rsidRPr="00D462B3">
        <w:rPr>
          <w:b/>
          <w:color w:val="FF0000"/>
        </w:rPr>
        <w:t>limitações</w:t>
      </w:r>
      <w:r w:rsidRPr="00010EBE">
        <w:rPr>
          <w:color w:val="222222"/>
        </w:rPr>
        <w:t xml:space="preserve"> deste estudo retrospectivo incluem que o diagnóstico de </w:t>
      </w:r>
      <w:r>
        <w:rPr>
          <w:color w:val="222222"/>
        </w:rPr>
        <w:t>EN</w:t>
      </w:r>
      <w:r w:rsidRPr="00010EBE">
        <w:rPr>
          <w:color w:val="222222"/>
        </w:rPr>
        <w:t xml:space="preserve"> foi baseado no diagnóstico individual do médico, daí a possibilidade de erro de classificação. Além disso, </w:t>
      </w:r>
      <w:r>
        <w:rPr>
          <w:color w:val="222222"/>
        </w:rPr>
        <w:t xml:space="preserve">não foi possível </w:t>
      </w:r>
      <w:r w:rsidRPr="00010EBE">
        <w:rPr>
          <w:color w:val="222222"/>
        </w:rPr>
        <w:t xml:space="preserve"> excluir sistematicamente anormalidades estruturais cerebrais graves subjacentes que podem não ter sido investigadas. Além disso, o diagnóstico de sepse em recém-nascidos é difícil, e marcadores laboratoriais auxiliares de infecção/inflamação podem estar elevados na </w:t>
      </w:r>
      <w:r>
        <w:rPr>
          <w:color w:val="222222"/>
        </w:rPr>
        <w:t>EN</w:t>
      </w:r>
      <w:r w:rsidRPr="00010EBE">
        <w:rPr>
          <w:color w:val="222222"/>
        </w:rPr>
        <w:t xml:space="preserve"> e afetados pela h</w:t>
      </w:r>
      <w:r>
        <w:rPr>
          <w:color w:val="222222"/>
        </w:rPr>
        <w:t>ipotermia terapêutica</w:t>
      </w:r>
      <w:r w:rsidRPr="00010EBE">
        <w:rPr>
          <w:color w:val="222222"/>
        </w:rPr>
        <w:t xml:space="preserve">. Para superar essa limitação, </w:t>
      </w:r>
      <w:r>
        <w:rPr>
          <w:color w:val="222222"/>
        </w:rPr>
        <w:t xml:space="preserve">os autores usaram um  </w:t>
      </w:r>
      <w:r w:rsidRPr="00010EBE">
        <w:rPr>
          <w:color w:val="222222"/>
        </w:rPr>
        <w:t xml:space="preserve"> limiar de PCR mais alto como marcador de sepse, portanto, pode ter subestimado a carga de provável </w:t>
      </w:r>
      <w:r>
        <w:rPr>
          <w:color w:val="222222"/>
        </w:rPr>
        <w:t>EN</w:t>
      </w:r>
      <w:r w:rsidRPr="00010EBE">
        <w:rPr>
          <w:color w:val="222222"/>
        </w:rPr>
        <w:t xml:space="preserve"> associada à sepse.</w:t>
      </w:r>
    </w:p>
    <w:p w:rsidR="00290158" w:rsidRPr="00010EBE" w:rsidRDefault="00290158" w:rsidP="00D462B3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010EBE">
        <w:rPr>
          <w:color w:val="222222"/>
        </w:rPr>
        <w:t xml:space="preserve">Em conclusão, </w:t>
      </w:r>
      <w:r>
        <w:rPr>
          <w:color w:val="222222"/>
        </w:rPr>
        <w:t xml:space="preserve">os autores relatam alta  incidência e   taxa de letalidade </w:t>
      </w:r>
      <w:r w:rsidRPr="00010EBE">
        <w:rPr>
          <w:color w:val="222222"/>
        </w:rPr>
        <w:t xml:space="preserve"> de </w:t>
      </w:r>
      <w:r>
        <w:rPr>
          <w:color w:val="222222"/>
        </w:rPr>
        <w:t>EN</w:t>
      </w:r>
      <w:r w:rsidRPr="00010EBE">
        <w:rPr>
          <w:color w:val="222222"/>
        </w:rPr>
        <w:t xml:space="preserve"> associada à sepse confirmada por cultura na África do Sul. Também mostra</w:t>
      </w:r>
      <w:r>
        <w:rPr>
          <w:color w:val="222222"/>
        </w:rPr>
        <w:t xml:space="preserve">ram </w:t>
      </w:r>
      <w:r w:rsidRPr="00010EBE">
        <w:rPr>
          <w:color w:val="222222"/>
        </w:rPr>
        <w:t xml:space="preserve">uma alta carga de </w:t>
      </w:r>
      <w:r>
        <w:rPr>
          <w:color w:val="222222"/>
        </w:rPr>
        <w:t>EN</w:t>
      </w:r>
      <w:r w:rsidRPr="00010EBE">
        <w:rPr>
          <w:color w:val="222222"/>
        </w:rPr>
        <w:t xml:space="preserve"> associada ao GBS que dá suporte à necessidade de vacinação materna, particularmente onde a I</w:t>
      </w:r>
      <w:r>
        <w:rPr>
          <w:color w:val="222222"/>
        </w:rPr>
        <w:t>AP é improvável de ser eficaz</w:t>
      </w:r>
      <w:r w:rsidRPr="00010EBE">
        <w:rPr>
          <w:color w:val="222222"/>
        </w:rPr>
        <w:t>.</w:t>
      </w: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  <w:r w:rsidRPr="00D462B3"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  <w:t>Nesse cenário, 5% dos casos de encefalopatia neonatal foram associados à sepse confirmada por cultura e uma alta taxa de letalidade.</w:t>
      </w: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Pr="003E1DBE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  <w:r w:rsidRPr="003E1DBE">
        <w:rPr>
          <w:rFonts w:ascii="Algerian" w:hAnsi="Algerian"/>
          <w:b/>
          <w:color w:val="0000FF"/>
          <w:sz w:val="32"/>
          <w:szCs w:val="32"/>
          <w:shd w:val="clear" w:color="auto" w:fill="FFFFFF"/>
        </w:rPr>
        <w:t>ABSTRACT</w:t>
      </w:r>
    </w:p>
    <w:p w:rsidR="00290158" w:rsidRPr="003E1DBE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  <w:r>
        <w:rPr>
          <w:noProof/>
          <w:lang w:eastAsia="pt-BR"/>
        </w:rPr>
        <w:pict>
          <v:shape id="_x0000_s1031" type="#_x0000_t75" style="position:absolute;left:0;text-align:left;margin-left:0;margin-top:2pt;width:433.8pt;height:2in;z-index:251661824">
            <v:imagedata r:id="rId23" o:title=""/>
          </v:shape>
        </w:pict>
      </w: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  <w:r w:rsidRPr="003E1DBE">
        <w:rPr>
          <w:rFonts w:ascii="Algerian" w:hAnsi="Algerian"/>
          <w:b/>
          <w:color w:val="0000FF"/>
          <w:sz w:val="32"/>
          <w:szCs w:val="32"/>
          <w:shd w:val="clear" w:color="auto" w:fill="FFFFFF"/>
        </w:rPr>
        <w:t>REFERENCES</w:t>
      </w:r>
    </w:p>
    <w:p w:rsidR="00290158" w:rsidRPr="003E1DBE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Liu L, Oza S, Hogan D, Chu Y, Perin J, Zhu J, et al. Global, regional, and national causes of under-5 mortality in 2000-15: an updated systematic analysis with implications for the Sustainable Development Goals. </w:t>
      </w:r>
      <w:r>
        <w:rPr>
          <w:rFonts w:ascii="Segoe UI" w:hAnsi="Segoe UI" w:cs="Segoe UI"/>
          <w:color w:val="222222"/>
          <w:sz w:val="17"/>
          <w:szCs w:val="17"/>
        </w:rPr>
        <w:t>Lancet 2016;388:3027–35. 17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24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25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it-IT"/>
        </w:rPr>
        <w:t xml:space="preserve">Madhi SA, Pathirana J, Baillie V, Izu A, Bassat Q, Blau DM, et al. </w:t>
      </w: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Unraveling Specific Causes of Neonatal Mortality Using Minimally Invasive Tissue Sampling: an observational study. </w:t>
      </w:r>
      <w:r>
        <w:rPr>
          <w:rFonts w:ascii="Segoe UI" w:hAnsi="Segoe UI" w:cs="Segoe UI"/>
          <w:color w:val="222222"/>
          <w:sz w:val="17"/>
          <w:szCs w:val="17"/>
        </w:rPr>
        <w:t>Clin Infect Dis. 2019;69:S351–S360. 9Suppl 4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26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27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Dorrington RE, Bradshaw D, Laubscher R, Nannan N. Rapid mortality surveillance report 2016. </w:t>
      </w:r>
      <w:r>
        <w:rPr>
          <w:rFonts w:ascii="Segoe UI" w:hAnsi="Segoe UI" w:cs="Segoe UI"/>
          <w:color w:val="222222"/>
          <w:sz w:val="17"/>
          <w:szCs w:val="17"/>
        </w:rPr>
        <w:t>Cape Town: South African Medical Research Council; 2018.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American College of Obstetricians and Gynecologists’ Task Force on Neonatal Encephalopathy. Executive summary: Neonatal encephalopathy and neurologic outcome, second edition. Pediatrics. </w:t>
      </w:r>
      <w:r>
        <w:rPr>
          <w:rFonts w:ascii="Segoe UI" w:hAnsi="Segoe UI" w:cs="Segoe UI"/>
          <w:color w:val="222222"/>
          <w:sz w:val="17"/>
          <w:szCs w:val="17"/>
        </w:rPr>
        <w:t>2014;133:e1482–8.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28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29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Kurinczuk JJ, White-Koning M, Badawi N. Epidemiology of neonatal encephalopathy and hypoxic-ischaemic encephalopathy. </w:t>
      </w:r>
      <w:r>
        <w:rPr>
          <w:rFonts w:ascii="Segoe UI" w:hAnsi="Segoe UI" w:cs="Segoe UI"/>
          <w:color w:val="222222"/>
          <w:sz w:val="17"/>
          <w:szCs w:val="17"/>
        </w:rPr>
        <w:t>Early Hum Dev. 2010;86:329–38.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30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31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Lawn JE, Cousens S, Zupan J. Neonatal Survival 14 million neonatal deaths: When? </w:t>
      </w:r>
      <w:r>
        <w:rPr>
          <w:rFonts w:ascii="Segoe UI" w:hAnsi="Segoe UI" w:cs="Segoe UI"/>
          <w:color w:val="222222"/>
          <w:sz w:val="17"/>
          <w:szCs w:val="17"/>
        </w:rPr>
        <w:t>Where?Why? Lancet. 2005;365:891–900.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Bruckmann EK, Velaphi S. Intrapartum asphyxia and hypoxic ischaemic encephalopathy in a public hospital: Incidence and predictors of poor outcome. </w:t>
      </w:r>
      <w:r>
        <w:rPr>
          <w:rFonts w:ascii="Segoe UI" w:hAnsi="Segoe UI" w:cs="Segoe UI"/>
          <w:color w:val="222222"/>
          <w:sz w:val="17"/>
          <w:szCs w:val="17"/>
        </w:rPr>
        <w:t>S Afr Med J. 2015;105:298–303.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32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33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34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>
        <w:rPr>
          <w:rFonts w:ascii="Segoe UI" w:hAnsi="Segoe UI" w:cs="Segoe UI"/>
          <w:color w:val="222222"/>
          <w:sz w:val="17"/>
          <w:szCs w:val="17"/>
        </w:rPr>
        <w:t xml:space="preserve">Tann CJ, Nkurunziza P, Nakakeeto M, Oweka J, Kurinczuk JJ, Were J, et al. </w:t>
      </w: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Prevalence of bloodstream pathogens is higher in neonatal encephalopathy cases vs. controls using a novel panel of real-time PCR assays. </w:t>
      </w:r>
      <w:r>
        <w:rPr>
          <w:rFonts w:ascii="Segoe UI" w:hAnsi="Segoe UI" w:cs="Segoe UI"/>
          <w:color w:val="222222"/>
          <w:sz w:val="17"/>
          <w:szCs w:val="17"/>
        </w:rPr>
        <w:t>PLoS ONE 2014;9:e97259.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>
        <w:rPr>
          <w:rFonts w:ascii="Segoe UI" w:hAnsi="Segoe UI" w:cs="Segoe UI"/>
          <w:color w:val="222222"/>
          <w:sz w:val="17"/>
          <w:szCs w:val="17"/>
        </w:rPr>
        <w:t xml:space="preserve">Badawi N, Kurinczuk JJ, Keogh JM, Alessandri LM, O’Sullivan F, Burton PR, et al. </w:t>
      </w: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Antepartum risk factors for newborn encephalopathy: the Western Australian case-control study. </w:t>
      </w:r>
      <w:r>
        <w:rPr>
          <w:rFonts w:ascii="Segoe UI" w:hAnsi="Segoe UI" w:cs="Segoe UI"/>
          <w:color w:val="222222"/>
          <w:sz w:val="17"/>
          <w:szCs w:val="17"/>
        </w:rPr>
        <w:t>BMJ 1998;317:1549–53.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35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36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37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>
        <w:rPr>
          <w:rFonts w:ascii="Segoe UI" w:hAnsi="Segoe UI" w:cs="Segoe UI"/>
          <w:color w:val="222222"/>
          <w:sz w:val="17"/>
          <w:szCs w:val="17"/>
        </w:rPr>
        <w:t xml:space="preserve">Ellis M, Manandhar N, Manandhar DS, Costello AM. </w:t>
      </w: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Risk factors for neonatal encephalopathy in Kathmandu, Nepal, a developing country: unmatched case-control study. </w:t>
      </w:r>
      <w:r>
        <w:rPr>
          <w:rFonts w:ascii="Segoe UI" w:hAnsi="Segoe UI" w:cs="Segoe UI"/>
          <w:color w:val="222222"/>
          <w:sz w:val="17"/>
          <w:szCs w:val="17"/>
        </w:rPr>
        <w:t>BMJ 2000;320:1229–36.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38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39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40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Pr="003E1DBE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  <w:lang w:val="en-US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>Jenster M, Bonifacio SL, Ruel T, Rogers EE, Tam EW, Partridge JC, et al. Maternal or neonatal infection: Association with neonatal encephalopathy outcomes. Pediatr Res. 2014;76:93–99.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41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42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Nelson KB, Penn AA. Is infection a factor in neonatal encephalopathy? </w:t>
      </w:r>
      <w:r>
        <w:rPr>
          <w:rFonts w:ascii="Segoe UI" w:hAnsi="Segoe UI" w:cs="Segoe UI"/>
          <w:color w:val="222222"/>
          <w:sz w:val="17"/>
          <w:szCs w:val="17"/>
        </w:rPr>
        <w:t>Arch Dis Child Fetal Neonatal Ed. 2015;100:F8–F10.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43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44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Tann CJ, Nakakeeto M, Willey BA, Sewegaba M, Webb EL, Oke I, et al. Perinatal risk factors for neonatal encephalopathy: an unmatched case-control study. </w:t>
      </w:r>
      <w:r>
        <w:rPr>
          <w:rFonts w:ascii="Segoe UI" w:hAnsi="Segoe UI" w:cs="Segoe UI"/>
          <w:color w:val="222222"/>
          <w:sz w:val="17"/>
          <w:szCs w:val="17"/>
        </w:rPr>
        <w:t>Arch Dis Child Fetal Neonatal Ed. 2018;103:F250–F256.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45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46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Pauliah SS, Shankaran S, Wade A, Cady EB, Thayyil S. Therapeutic Hypothermia for Neonatal Encephalopathy in Low- and Middle-Income Countries: A Systematic Review and Meta-Analysis. </w:t>
      </w:r>
      <w:r>
        <w:rPr>
          <w:rFonts w:ascii="Segoe UI" w:hAnsi="Segoe UI" w:cs="Segoe UI"/>
          <w:color w:val="222222"/>
          <w:sz w:val="17"/>
          <w:szCs w:val="17"/>
        </w:rPr>
        <w:t>PLoS ONE. 2013;8:e58834.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47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48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49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>
        <w:rPr>
          <w:rFonts w:ascii="Segoe UI" w:hAnsi="Segoe UI" w:cs="Segoe UI"/>
          <w:color w:val="222222"/>
          <w:sz w:val="17"/>
          <w:szCs w:val="17"/>
        </w:rPr>
        <w:t xml:space="preserve">Hagberg H, Mallard C, Ferriero DM, Vannucci SJ, Levison SW, Vexler ZS, et al. </w:t>
      </w: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The role of inflammation in perinatal brain injury. Nat Rev Neurol. </w:t>
      </w:r>
      <w:r>
        <w:rPr>
          <w:rFonts w:ascii="Segoe UI" w:hAnsi="Segoe UI" w:cs="Segoe UI"/>
          <w:color w:val="222222"/>
          <w:sz w:val="17"/>
          <w:szCs w:val="17"/>
        </w:rPr>
        <w:t>2015;11:192–208.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50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51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52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Fleiss B, Tann CJ, Degos V, Sigaut S, Van Steenwinckel J, Schang AL, et al. Inflammation-induced sensitization of the brain in term infants. Dev Med Child Neurol. </w:t>
      </w:r>
      <w:r>
        <w:rPr>
          <w:rFonts w:ascii="Segoe UI" w:hAnsi="Segoe UI" w:cs="Segoe UI"/>
          <w:color w:val="222222"/>
          <w:sz w:val="17"/>
          <w:szCs w:val="17"/>
        </w:rPr>
        <w:t>2015;57:17–28. S3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53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54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Peebles DM, Wyatt JS. Synergy between antenatal exposure to infection and intrapartum events in causation of perinatal brain injury at term. </w:t>
      </w:r>
      <w:r>
        <w:rPr>
          <w:rFonts w:ascii="Segoe UI" w:hAnsi="Segoe UI" w:cs="Segoe UI"/>
          <w:color w:val="222222"/>
          <w:sz w:val="17"/>
          <w:szCs w:val="17"/>
        </w:rPr>
        <w:t>BJOG: Int J Obstet Gynaecol. 2002;109:737–9.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55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56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Tann CJ, Martinello KA, Sadoo S, Lawn JE, Seale AC, Vega-Poblete M, et al. Neonatal Encephalopathy with Group B Streptococcal Disease Worldwide: Systematic Review, Investigator Group Datasets, and Meta-analysis. </w:t>
      </w:r>
      <w:r>
        <w:rPr>
          <w:rFonts w:ascii="Segoe UI" w:hAnsi="Segoe UI" w:cs="Segoe UI"/>
          <w:color w:val="222222"/>
          <w:sz w:val="17"/>
          <w:szCs w:val="17"/>
        </w:rPr>
        <w:t>Clin Infect Dis. 2017;6:S173–S189. 65 (suppl_2)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57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58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Leatt A, Shung-King M, Monson J. Healing inequalities: The free health care policy. </w:t>
      </w:r>
      <w:r>
        <w:rPr>
          <w:rFonts w:ascii="Segoe UI" w:hAnsi="Segoe UI" w:cs="Segoe UI"/>
          <w:color w:val="222222"/>
          <w:sz w:val="17"/>
          <w:szCs w:val="17"/>
        </w:rPr>
        <w:t>South African Child Gauge. 2006;51–6.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Sarnat HB, Sarnat M. Neonatal encephalopathy following fetal distress: a clinical and electroencephalographic study. </w:t>
      </w:r>
      <w:r>
        <w:rPr>
          <w:rFonts w:ascii="Segoe UI" w:hAnsi="Segoe UI" w:cs="Segoe UI"/>
          <w:color w:val="222222"/>
          <w:sz w:val="17"/>
          <w:szCs w:val="17"/>
        </w:rPr>
        <w:t>Arch Neurol. 1976;33:696–705.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59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60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61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Azzopardi D, Brocklehurst P, Edwards D, Halliday H, Levene M, Thoresen M, et al. The TOBY study. Whole body hypothermia for the treatment of perinatal asphyxial encephalopathy: a randomised controlled trial. </w:t>
      </w:r>
      <w:r>
        <w:rPr>
          <w:rFonts w:ascii="Segoe UI" w:hAnsi="Segoe UI" w:cs="Segoe UI"/>
          <w:color w:val="222222"/>
          <w:sz w:val="17"/>
          <w:szCs w:val="17"/>
        </w:rPr>
        <w:t>BMC Pediatr. 2008;8:17.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Polin RA. Management of Neonates With Suspected or Proven Early-Onset Bacterial Sepsis. </w:t>
      </w:r>
      <w:r>
        <w:rPr>
          <w:rFonts w:ascii="Segoe UI" w:hAnsi="Segoe UI" w:cs="Segoe UI"/>
          <w:color w:val="222222"/>
          <w:sz w:val="17"/>
          <w:szCs w:val="17"/>
        </w:rPr>
        <w:t>Pediatrics 2012;129:1006–15.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62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63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Sanka S, Muniraman H, Gardner D, Pawaletz A, Jennings C, Vayalakkad A, et al. 1100 C-Reactive Protein Concentrations in Neonates with Hypoxic-Ischaemic Encephalopathy and Effect of Total Body Hypothermia. </w:t>
      </w:r>
      <w:r>
        <w:rPr>
          <w:rFonts w:ascii="Segoe UI" w:hAnsi="Segoe UI" w:cs="Segoe UI"/>
          <w:color w:val="222222"/>
          <w:sz w:val="17"/>
          <w:szCs w:val="17"/>
        </w:rPr>
        <w:t>Arch Dis Child. 2012;97:A315.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64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65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>
        <w:rPr>
          <w:rFonts w:ascii="Segoe UI" w:hAnsi="Segoe UI" w:cs="Segoe UI"/>
          <w:color w:val="222222"/>
          <w:sz w:val="17"/>
          <w:szCs w:val="17"/>
        </w:rPr>
        <w:t>Xanthou M, Fotopoulos S, Mouchtouri A, Lipsou N, Zika I, Sarafidou J. Inflammatory mediators in perinatal asphyxia and infection. Acta Paediatr Suppl. 2002;91:92–7.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66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67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68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>Shang Y, Mu L, Guo X, Li Y, Wang L, Yang W, et al. Clinical significance of interleukin-6, tumor necrosis factor-</w:t>
      </w:r>
      <w:r>
        <w:rPr>
          <w:rFonts w:ascii="Segoe UI" w:hAnsi="Segoe UI" w:cs="Segoe UI"/>
          <w:color w:val="222222"/>
          <w:sz w:val="17"/>
          <w:szCs w:val="17"/>
        </w:rPr>
        <w:t>α</w:t>
      </w: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 and high-sensitivity C-reactive protein in neonates with hypoxic-ischemic encephalopathy. </w:t>
      </w:r>
      <w:r>
        <w:rPr>
          <w:rFonts w:ascii="Segoe UI" w:hAnsi="Segoe UI" w:cs="Segoe UI"/>
          <w:color w:val="222222"/>
          <w:sz w:val="17"/>
          <w:szCs w:val="17"/>
        </w:rPr>
        <w:t>Exp Ther Med. 2014;8:1259–62.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69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70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71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Rath S, Narasimhan R, Lumsden C. C-reactive protein (CRP) responses in neonates with hypoxic ischaemic encephalopathy. </w:t>
      </w:r>
      <w:r>
        <w:rPr>
          <w:rFonts w:ascii="Segoe UI" w:hAnsi="Segoe UI" w:cs="Segoe UI"/>
          <w:color w:val="222222"/>
          <w:sz w:val="17"/>
          <w:szCs w:val="17"/>
        </w:rPr>
        <w:t>Arch Dis Child Fetal Neonatal Ed. 2014;99:F172.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72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73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Chakkarapani E, Davis J, Thoresen M. Therapeutic hypothermia delays the C-reactive protein response and suppresses white blood cell and platelet count in infants with neonatal encephalopathy. </w:t>
      </w:r>
      <w:r>
        <w:rPr>
          <w:rFonts w:ascii="Segoe UI" w:hAnsi="Segoe UI" w:cs="Segoe UI"/>
          <w:color w:val="222222"/>
          <w:sz w:val="17"/>
          <w:szCs w:val="17"/>
        </w:rPr>
        <w:t>Arch Dis Child Fetal Neonatal Ed. 2014;99:F458–63.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74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75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Hofer N, Zacharias E, Müller W, Resch B. An update on the use of C-reactive protein in early-Onset neonatal sepsis: current insights and new tasks. </w:t>
      </w:r>
      <w:r>
        <w:rPr>
          <w:rFonts w:ascii="Segoe UI" w:hAnsi="Segoe UI" w:cs="Segoe UI"/>
          <w:color w:val="222222"/>
          <w:sz w:val="17"/>
          <w:szCs w:val="17"/>
        </w:rPr>
        <w:t>Neonatology 2012;102:25–36.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76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77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78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Hakobyan M, Dijkman KP, Laroche S, Naulaers G, Rijken M, Steiner K, et al. Outcome of Infants with Therapeutic Hypothermia after Perinatal Asphyxia and Early-Onset Sepsis. </w:t>
      </w:r>
      <w:r>
        <w:rPr>
          <w:rFonts w:ascii="Segoe UI" w:hAnsi="Segoe UI" w:cs="Segoe UI"/>
          <w:color w:val="222222"/>
          <w:sz w:val="17"/>
          <w:szCs w:val="17"/>
        </w:rPr>
        <w:t>Neonatology. 2019;115:127–33.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79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80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Jacobs SE, Berg M, Hunt R, Tarnow-Mordi WO, Inder TE, Davis PG. Cooling for newborns with hypoxic ischaemic encephalopathy. </w:t>
      </w:r>
      <w:r>
        <w:rPr>
          <w:rFonts w:ascii="Segoe UI" w:hAnsi="Segoe UI" w:cs="Segoe UI"/>
          <w:color w:val="222222"/>
          <w:sz w:val="17"/>
          <w:szCs w:val="17"/>
        </w:rPr>
        <w:t>Cochrane Database Syst Rev Art. 2013;3–5.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it-IT"/>
        </w:rPr>
        <w:t xml:space="preserve">Velaphi SC, Westercamp M, Moleleki M, Pondo T, Dangor Z, Wolter N, et al. </w:t>
      </w: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Surveillance for incidence and etiology of early-onset neonatal sepsis in Soweto, South Africa. </w:t>
      </w:r>
      <w:r>
        <w:rPr>
          <w:rFonts w:ascii="Segoe UI" w:hAnsi="Segoe UI" w:cs="Segoe UI"/>
          <w:color w:val="222222"/>
          <w:sz w:val="17"/>
          <w:szCs w:val="17"/>
        </w:rPr>
        <w:t>PLoS ONE. 2019;14:e0214077.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81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82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83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Le Doare K, O’Driscoll M, Turner K, Seedat F, Russell NJ, Seale AC, et al. Intrapartum Antibiotic Chemoprophylaxis Policies for the Prevention of Group B Streptococcal Disease Worldwide: Systematic Review. </w:t>
      </w:r>
      <w:r>
        <w:rPr>
          <w:rFonts w:ascii="Segoe UI" w:hAnsi="Segoe UI" w:cs="Segoe UI"/>
          <w:color w:val="222222"/>
          <w:sz w:val="17"/>
          <w:szCs w:val="17"/>
        </w:rPr>
        <w:t>Clin Infect Dis. 2017;65:S143–51.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84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85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Price CA, Green-Thompson L, Mammen VG, Madhi SA, Lala SG, Dangor Z. Knowledge gaps among South African healthcare providers regarding the prevention of neonatal group B streptococcal disease. </w:t>
      </w:r>
      <w:r>
        <w:rPr>
          <w:rFonts w:ascii="Segoe UI" w:hAnsi="Segoe UI" w:cs="Segoe UI"/>
          <w:color w:val="222222"/>
          <w:sz w:val="17"/>
          <w:szCs w:val="17"/>
        </w:rPr>
        <w:t>PLoS ONE. 2018;13:e0205157.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Falck M, Osredkar D, Maes E, Flatebø T, Wood TR, Sabir H, et al. Hypothermic Neuronal Rescue from Infection-Sensitised Hypoxic-Ischaemic Brain Injury Is Pathogen Dependent. </w:t>
      </w:r>
      <w:r>
        <w:rPr>
          <w:rFonts w:ascii="Segoe UI" w:hAnsi="Segoe UI" w:cs="Segoe UI"/>
          <w:color w:val="222222"/>
          <w:sz w:val="17"/>
          <w:szCs w:val="17"/>
        </w:rPr>
        <w:t>Dev Neurosci. 2017;39:238–47.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86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87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CAS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88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</w:p>
    <w:p w:rsidR="00290158" w:rsidRDefault="00290158" w:rsidP="003E1DBE">
      <w:pPr>
        <w:pStyle w:val="c-article-referencestext"/>
        <w:numPr>
          <w:ilvl w:val="0"/>
          <w:numId w:val="12"/>
        </w:numPr>
        <w:pBdr>
          <w:bottom w:val="single" w:sz="4" w:space="8" w:color="D5D5D5"/>
        </w:pBdr>
        <w:shd w:val="clear" w:color="auto" w:fill="FFFFFF"/>
        <w:spacing w:before="0" w:beforeAutospacing="0" w:after="77" w:afterAutospacing="0"/>
        <w:rPr>
          <w:rFonts w:ascii="Segoe UI" w:hAnsi="Segoe UI" w:cs="Segoe UI"/>
          <w:color w:val="222222"/>
          <w:sz w:val="17"/>
          <w:szCs w:val="17"/>
        </w:rPr>
      </w:pPr>
      <w:r w:rsidRPr="003E1DBE">
        <w:rPr>
          <w:rFonts w:ascii="Segoe UI" w:hAnsi="Segoe UI" w:cs="Segoe UI"/>
          <w:color w:val="222222"/>
          <w:sz w:val="17"/>
          <w:szCs w:val="17"/>
          <w:lang w:val="en-US"/>
        </w:rPr>
        <w:t xml:space="preserve">Vekemans J, Moorthy V, Friede M, Alderson MR, Sobanjo-Ter Meulen A, Baker CJ, et al. Maternal immunization against Group B streptococcus: World Health Organization research and development technological roadmap and preferred product characteristics. </w:t>
      </w:r>
      <w:r>
        <w:rPr>
          <w:rFonts w:ascii="Segoe UI" w:hAnsi="Segoe UI" w:cs="Segoe UI"/>
          <w:color w:val="222222"/>
          <w:sz w:val="17"/>
          <w:szCs w:val="17"/>
        </w:rPr>
        <w:t>Vaccine 2019;37:7391–3.</w:t>
      </w:r>
    </w:p>
    <w:p w:rsidR="00290158" w:rsidRDefault="00290158" w:rsidP="003E1DBE">
      <w:pPr>
        <w:pStyle w:val="c-article-referenceslinksu-hide-print"/>
        <w:pBdr>
          <w:bottom w:val="single" w:sz="4" w:space="8" w:color="D5D5D5"/>
        </w:pBdr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b/>
          <w:bCs/>
          <w:color w:val="222222"/>
          <w:sz w:val="17"/>
          <w:szCs w:val="17"/>
        </w:rPr>
      </w:pPr>
      <w:hyperlink r:id="rId89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Article</w:t>
        </w:r>
      </w:hyperlink>
      <w:r>
        <w:rPr>
          <w:rFonts w:ascii="Segoe UI" w:hAnsi="Segoe UI" w:cs="Segoe UI"/>
          <w:b/>
          <w:bCs/>
          <w:color w:val="222222"/>
          <w:sz w:val="17"/>
          <w:szCs w:val="17"/>
        </w:rPr>
        <w:t> </w:t>
      </w:r>
      <w:hyperlink r:id="rId90" w:history="1">
        <w:r>
          <w:rPr>
            <w:rStyle w:val="Hyperlink"/>
            <w:rFonts w:ascii="Segoe UI" w:hAnsi="Segoe UI" w:cs="Segoe UI"/>
            <w:b/>
            <w:bCs/>
            <w:color w:val="006699"/>
            <w:sz w:val="17"/>
            <w:szCs w:val="17"/>
          </w:rPr>
          <w:t>Google Scholar</w:t>
        </w:r>
      </w:hyperlink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FF0000"/>
          <w:sz w:val="32"/>
          <w:szCs w:val="32"/>
          <w:shd w:val="clear" w:color="auto" w:fill="FFFFFF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  <w:shd w:val="clear" w:color="auto" w:fill="FFFFFF"/>
        </w:rPr>
      </w:pPr>
      <w:r w:rsidRPr="00EB14FD">
        <w:rPr>
          <w:rFonts w:ascii="Algerian" w:hAnsi="Algerian"/>
          <w:b/>
          <w:color w:val="0000FF"/>
          <w:sz w:val="32"/>
          <w:szCs w:val="32"/>
          <w:shd w:val="clear" w:color="auto" w:fill="FFFFFF"/>
        </w:rPr>
        <w:t xml:space="preserve">NOTA DO EDITOR DA PÁGINA NEONATAL </w:t>
      </w:r>
      <w:hyperlink r:id="rId91" w:history="1">
        <w:r w:rsidRPr="00EB14FD">
          <w:rPr>
            <w:rStyle w:val="Hyperlink"/>
            <w:rFonts w:ascii="Algerian" w:hAnsi="Algerian"/>
            <w:b/>
            <w:sz w:val="32"/>
            <w:szCs w:val="32"/>
            <w:shd w:val="clear" w:color="auto" w:fill="FFFFFF"/>
          </w:rPr>
          <w:t>WWW.PAULOMARGOTTO.COM.BR</w:t>
        </w:r>
      </w:hyperlink>
      <w:r w:rsidRPr="00EB14FD">
        <w:rPr>
          <w:rFonts w:ascii="Algerian" w:hAnsi="Algerian"/>
          <w:b/>
          <w:color w:val="0000FF"/>
          <w:sz w:val="32"/>
          <w:szCs w:val="32"/>
          <w:shd w:val="clear" w:color="auto" w:fill="FFFFFF"/>
        </w:rPr>
        <w:t>, DR. PAULO R. MARGOTTO. CONSULTEM TAMBÉM! AQUI E AGORA!</w:t>
      </w:r>
    </w:p>
    <w:p w:rsidR="00290158" w:rsidRPr="00EB14FD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  <w:r>
        <w:rPr>
          <w:noProof/>
          <w:lang w:eastAsia="pt-BR"/>
        </w:rPr>
        <w:pict>
          <v:shape id="_x0000_s1032" type="#_x0000_t75" style="position:absolute;left:0;text-align:left;margin-left:9pt;margin-top:7.85pt;width:396.85pt;height:223.5pt;z-index:251662848">
            <v:imagedata r:id="rId92" o:title=""/>
          </v:shape>
        </w:pict>
      </w: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</w:p>
    <w:p w:rsidR="00290158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</w:p>
    <w:p w:rsidR="00290158" w:rsidRPr="008976EB" w:rsidRDefault="00290158" w:rsidP="00D462B3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</w:p>
    <w:p w:rsidR="00290158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FF"/>
          <w:sz w:val="32"/>
          <w:szCs w:val="32"/>
        </w:rPr>
      </w:pPr>
    </w:p>
    <w:p w:rsidR="00290158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FF"/>
          <w:sz w:val="32"/>
          <w:szCs w:val="32"/>
        </w:rPr>
      </w:pPr>
    </w:p>
    <w:p w:rsidR="00290158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FF"/>
          <w:sz w:val="32"/>
          <w:szCs w:val="32"/>
        </w:rPr>
      </w:pPr>
    </w:p>
    <w:p w:rsidR="00290158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FF"/>
          <w:sz w:val="32"/>
          <w:szCs w:val="32"/>
        </w:rPr>
      </w:pPr>
    </w:p>
    <w:p w:rsidR="00290158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FF"/>
          <w:sz w:val="32"/>
          <w:szCs w:val="32"/>
        </w:rPr>
      </w:pPr>
    </w:p>
    <w:p w:rsidR="00290158" w:rsidRPr="008976EB" w:rsidRDefault="00290158" w:rsidP="003E1DBE">
      <w:pPr>
        <w:spacing w:after="0" w:line="240" w:lineRule="auto"/>
        <w:ind w:firstLine="708"/>
        <w:rPr>
          <w:rFonts w:ascii="Times New Roman" w:hAnsi="Times New Roman"/>
          <w:color w:val="0000FF"/>
          <w:sz w:val="28"/>
          <w:szCs w:val="28"/>
        </w:rPr>
      </w:pPr>
      <w:r w:rsidRPr="008976EB">
        <w:rPr>
          <w:rFonts w:ascii="Times New Roman" w:hAnsi="Times New Roman"/>
          <w:color w:val="0000FF"/>
          <w:sz w:val="28"/>
          <w:szCs w:val="28"/>
        </w:rPr>
        <w:t>Festa Junina-Equipe Neonatal do Hospital Santa Lúcia</w:t>
      </w:r>
      <w:r>
        <w:rPr>
          <w:rFonts w:ascii="Times New Roman" w:hAnsi="Times New Roman"/>
          <w:color w:val="0000FF"/>
          <w:sz w:val="28"/>
          <w:szCs w:val="28"/>
        </w:rPr>
        <w:t xml:space="preserve"> (2/7/22)</w:t>
      </w:r>
    </w:p>
    <w:p w:rsidR="00290158" w:rsidRDefault="00290158" w:rsidP="003E1DBE">
      <w:pPr>
        <w:spacing w:after="0" w:line="240" w:lineRule="auto"/>
        <w:ind w:firstLine="708"/>
        <w:jc w:val="center"/>
        <w:rPr>
          <w:rFonts w:ascii="Algerian" w:hAnsi="Algerian"/>
          <w:b/>
          <w:color w:val="0000FF"/>
          <w:sz w:val="32"/>
          <w:szCs w:val="32"/>
        </w:rPr>
      </w:pPr>
    </w:p>
    <w:p w:rsidR="00290158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FF"/>
          <w:sz w:val="32"/>
          <w:szCs w:val="32"/>
        </w:rPr>
      </w:pPr>
    </w:p>
    <w:p w:rsidR="00290158" w:rsidRPr="00911160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FF"/>
          <w:sz w:val="32"/>
          <w:szCs w:val="32"/>
        </w:rPr>
      </w:pPr>
      <w:r w:rsidRPr="00911160">
        <w:rPr>
          <w:color w:val="0000FF"/>
          <w:sz w:val="32"/>
          <w:szCs w:val="32"/>
        </w:rPr>
        <w:t>Encefalopatia Neonatal com Doença Estreptocócica do Grupo B em Todo o Mundo: Revisão Sistemática, Conjuntos de Dados do Grupo de Investigadores e Meta-análise</w:t>
      </w:r>
    </w:p>
    <w:p w:rsidR="00290158" w:rsidRPr="003E1DBE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rStyle w:val="publication-typespaced-citation-itemcitation-part"/>
          <w:i/>
          <w:color w:val="4D8055"/>
          <w:sz w:val="24"/>
          <w:szCs w:val="24"/>
        </w:rPr>
      </w:pPr>
      <w:r>
        <w:rPr>
          <w:noProof/>
        </w:rPr>
        <w:pict>
          <v:oval id="_x0000_s1033" style="position:absolute;left:0;text-align:left;margin-left:0;margin-top:41.15pt;width:49.05pt;height:27pt;z-index:251656704;mso-wrap-style:none;v-text-anchor:middle" fillcolor="yellow" strokecolor="fuchsia" strokeweight="3pt">
            <v:stroke linestyle="thinThin"/>
            <v:textbox>
              <w:txbxContent>
                <w:p w:rsidR="00290158" w:rsidRPr="00911160" w:rsidRDefault="00290158" w:rsidP="0091116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cs="Arial"/>
                      <w:color w:val="FF0000"/>
                      <w:sz w:val="20"/>
                      <w:szCs w:val="20"/>
                    </w:rPr>
                  </w:pPr>
                  <w:r w:rsidRPr="00911160">
                    <w:rPr>
                      <w:rFonts w:ascii="Arial" w:eastAsia="Times New Roman" w:cs="Arial"/>
                      <w:b/>
                      <w:bCs/>
                      <w:color w:val="FF0000"/>
                      <w:sz w:val="20"/>
                      <w:szCs w:val="20"/>
                    </w:rPr>
                    <w:t>2017</w:t>
                  </w:r>
                </w:p>
              </w:txbxContent>
            </v:textbox>
          </v:oval>
        </w:pict>
      </w:r>
      <w:hyperlink r:id="rId93" w:history="1">
        <w:r w:rsidRPr="00911160">
          <w:rPr>
            <w:rStyle w:val="Hyperlink"/>
            <w:b w:val="0"/>
            <w:bCs w:val="0"/>
            <w:i/>
            <w:color w:val="205493"/>
            <w:sz w:val="24"/>
            <w:szCs w:val="24"/>
            <w:shd w:val="clear" w:color="auto" w:fill="FFFFFF"/>
            <w:lang w:val="en-US"/>
          </w:rPr>
          <w:t>Neonatal</w:t>
        </w:r>
        <w:r w:rsidRPr="00911160">
          <w:rPr>
            <w:rStyle w:val="Hyperlink"/>
            <w:i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11160">
          <w:rPr>
            <w:rStyle w:val="Hyperlink"/>
            <w:b w:val="0"/>
            <w:bCs w:val="0"/>
            <w:i/>
            <w:color w:val="205493"/>
            <w:sz w:val="24"/>
            <w:szCs w:val="24"/>
            <w:shd w:val="clear" w:color="auto" w:fill="FFFFFF"/>
            <w:lang w:val="en-US"/>
          </w:rPr>
          <w:t>Encephalopathy</w:t>
        </w:r>
        <w:r w:rsidRPr="00911160">
          <w:rPr>
            <w:rStyle w:val="Hyperlink"/>
            <w:i/>
            <w:color w:val="205493"/>
            <w:sz w:val="24"/>
            <w:szCs w:val="24"/>
            <w:shd w:val="clear" w:color="auto" w:fill="FFFFFF"/>
            <w:lang w:val="en-US"/>
          </w:rPr>
          <w:t> With Group B Streptococcal Disease Worldwide: Systematic Review, Investigator Group Datasets, and Meta-analysis.</w:t>
        </w:r>
      </w:hyperlink>
      <w:r w:rsidRPr="00911160">
        <w:rPr>
          <w:i/>
          <w:sz w:val="24"/>
          <w:szCs w:val="24"/>
          <w:lang w:val="en-US"/>
        </w:rPr>
        <w:t xml:space="preserve"> </w:t>
      </w:r>
      <w:r w:rsidRPr="00E63C88">
        <w:rPr>
          <w:rStyle w:val="docsum-authorsfull-authors"/>
          <w:bCs w:val="0"/>
          <w:i/>
          <w:color w:val="212121"/>
          <w:sz w:val="24"/>
          <w:szCs w:val="24"/>
          <w:lang w:val="en-US"/>
        </w:rPr>
        <w:t>Tann CJ</w:t>
      </w:r>
      <w:r>
        <w:rPr>
          <w:rStyle w:val="docsum-authorsfull-authors"/>
          <w:bCs w:val="0"/>
          <w:i/>
          <w:color w:val="212121"/>
          <w:sz w:val="24"/>
          <w:szCs w:val="24"/>
          <w:lang w:val="en-US"/>
        </w:rPr>
        <w:t xml:space="preserve"> </w:t>
      </w:r>
      <w:r w:rsidRPr="00E63C88">
        <w:rPr>
          <w:rStyle w:val="docsum-authorsfull-authors"/>
          <w:i/>
          <w:color w:val="212121"/>
          <w:sz w:val="24"/>
          <w:szCs w:val="24"/>
          <w:lang w:val="en-US"/>
        </w:rPr>
        <w:t>et</w:t>
      </w:r>
      <w:r w:rsidRPr="009C7724">
        <w:rPr>
          <w:rStyle w:val="docsum-authorsfull-authors"/>
          <w:i/>
          <w:color w:val="212121"/>
          <w:sz w:val="24"/>
          <w:szCs w:val="24"/>
          <w:lang w:val="en-US"/>
        </w:rPr>
        <w:t xml:space="preserve"> AL.</w:t>
      </w:r>
      <w:r w:rsidRPr="009C7724">
        <w:rPr>
          <w:rStyle w:val="docsum-journal-citationfull-journal-citation"/>
          <w:i/>
          <w:color w:val="4D8055"/>
          <w:sz w:val="24"/>
          <w:szCs w:val="24"/>
          <w:lang w:val="en-US"/>
        </w:rPr>
        <w:t>Clin Infect Dis. 2017 Nov 6;65(suppl_2):S173-S189</w:t>
      </w:r>
      <w:r w:rsidRPr="009C7724">
        <w:rPr>
          <w:rStyle w:val="free-resourcesspaced-citation-itemcitation-part"/>
          <w:b w:val="0"/>
          <w:bCs w:val="0"/>
          <w:i/>
          <w:color w:val="C05600"/>
          <w:sz w:val="24"/>
          <w:szCs w:val="24"/>
          <w:lang w:val="en-US"/>
        </w:rPr>
        <w:t>Free PMC article.</w:t>
      </w:r>
      <w:r w:rsidRPr="009C7724">
        <w:rPr>
          <w:i/>
          <w:color w:val="4D8055"/>
          <w:sz w:val="24"/>
          <w:szCs w:val="24"/>
          <w:lang w:val="en-US"/>
        </w:rPr>
        <w:t> </w:t>
      </w:r>
      <w:r w:rsidRPr="003E1DBE">
        <w:rPr>
          <w:rStyle w:val="publication-typespaced-citation-itemcitation-part"/>
          <w:i/>
          <w:color w:val="4D8055"/>
          <w:sz w:val="24"/>
          <w:szCs w:val="24"/>
        </w:rPr>
        <w:t>Review</w:t>
      </w:r>
    </w:p>
    <w:p w:rsidR="00290158" w:rsidRPr="003E1DBE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FF"/>
        </w:rPr>
      </w:pPr>
    </w:p>
    <w:p w:rsidR="00290158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b w:val="0"/>
          <w:color w:val="212121"/>
          <w:sz w:val="24"/>
          <w:szCs w:val="24"/>
          <w:shd w:val="clear" w:color="auto" w:fill="FFFFFF"/>
        </w:rPr>
      </w:pPr>
      <w:r>
        <w:rPr>
          <w:b w:val="0"/>
          <w:color w:val="212121"/>
          <w:sz w:val="24"/>
          <w:szCs w:val="24"/>
          <w:shd w:val="clear" w:color="auto" w:fill="FFFFFF"/>
        </w:rPr>
        <w:t>Os presentes achados dessa metanálise</w:t>
      </w:r>
      <w:r w:rsidRPr="0010427E">
        <w:rPr>
          <w:b w:val="0"/>
          <w:color w:val="212121"/>
          <w:sz w:val="24"/>
          <w:szCs w:val="24"/>
          <w:shd w:val="clear" w:color="auto" w:fill="FFFFFF"/>
        </w:rPr>
        <w:t xml:space="preserve"> mostram que </w:t>
      </w:r>
      <w:r w:rsidRPr="0010427E">
        <w:rPr>
          <w:b w:val="0"/>
          <w:color w:val="FF0000"/>
          <w:sz w:val="24"/>
          <w:szCs w:val="24"/>
          <w:shd w:val="clear" w:color="auto" w:fill="FFFFFF"/>
        </w:rPr>
        <w:t>0,58% (IC 95%, 0,18%–0,98%) dos bebês com NE que preenchem os critérios para hipotermia terapêutica têm doença GBS</w:t>
      </w:r>
      <w:r w:rsidRPr="0010427E">
        <w:rPr>
          <w:b w:val="0"/>
          <w:color w:val="212121"/>
          <w:sz w:val="24"/>
          <w:szCs w:val="24"/>
          <w:shd w:val="clear" w:color="auto" w:fill="FFFFFF"/>
        </w:rPr>
        <w:t>.</w:t>
      </w:r>
    </w:p>
    <w:p w:rsidR="00290158" w:rsidRPr="0010427E" w:rsidRDefault="00290158" w:rsidP="0010427E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FF0000"/>
          <w:sz w:val="24"/>
          <w:szCs w:val="24"/>
          <w:shd w:val="clear" w:color="auto" w:fill="FFFFFF"/>
        </w:rPr>
      </w:pPr>
      <w:r w:rsidRPr="0010427E">
        <w:rPr>
          <w:color w:val="FF0000"/>
          <w:sz w:val="24"/>
          <w:szCs w:val="24"/>
          <w:shd w:val="clear" w:color="auto" w:fill="FFFFFF"/>
        </w:rPr>
        <w:t xml:space="preserve">A proporção de bebês a termo com </w:t>
      </w:r>
      <w:r>
        <w:rPr>
          <w:color w:val="FF0000"/>
          <w:sz w:val="24"/>
          <w:szCs w:val="24"/>
          <w:shd w:val="clear" w:color="auto" w:fill="FFFFFF"/>
        </w:rPr>
        <w:t>EN</w:t>
      </w:r>
      <w:r w:rsidRPr="0010427E">
        <w:rPr>
          <w:color w:val="FF0000"/>
          <w:sz w:val="24"/>
          <w:szCs w:val="24"/>
          <w:shd w:val="clear" w:color="auto" w:fill="FFFFFF"/>
        </w:rPr>
        <w:t xml:space="preserve"> e infecção por GBS coexistente é &gt;10 vezes maior que a observada entre bebês a termo sem </w:t>
      </w:r>
      <w:r>
        <w:rPr>
          <w:color w:val="FF0000"/>
          <w:sz w:val="24"/>
          <w:szCs w:val="24"/>
          <w:shd w:val="clear" w:color="auto" w:fill="FFFFFF"/>
        </w:rPr>
        <w:t>EN</w:t>
      </w:r>
      <w:r w:rsidRPr="0010427E">
        <w:rPr>
          <w:color w:val="FF0000"/>
          <w:sz w:val="24"/>
          <w:szCs w:val="24"/>
          <w:shd w:val="clear" w:color="auto" w:fill="FFFFFF"/>
        </w:rPr>
        <w:t>.</w:t>
      </w:r>
    </w:p>
    <w:p w:rsidR="00290158" w:rsidRPr="0010427E" w:rsidRDefault="00290158" w:rsidP="0010427E">
      <w:pPr>
        <w:pStyle w:val="Heading1"/>
        <w:shd w:val="clear" w:color="auto" w:fill="FFFFFF"/>
        <w:spacing w:before="0" w:beforeAutospacing="0" w:after="0" w:afterAutospacing="0"/>
        <w:jc w:val="center"/>
        <w:rPr>
          <w:b w:val="0"/>
          <w:color w:val="FF0000"/>
          <w:sz w:val="24"/>
          <w:szCs w:val="24"/>
          <w:shd w:val="clear" w:color="auto" w:fill="FFFFFF"/>
        </w:rPr>
      </w:pPr>
      <w:r w:rsidRPr="0010427E">
        <w:rPr>
          <w:color w:val="FF0000"/>
          <w:sz w:val="24"/>
          <w:szCs w:val="24"/>
          <w:shd w:val="clear" w:color="auto" w:fill="FFFFFF"/>
        </w:rPr>
        <w:t>A taxa de mortalidade entre bebês com EN associada a GBS é quase o dobro da de bebês com EN sem GBS</w:t>
      </w:r>
    </w:p>
    <w:p w:rsidR="00290158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FF"/>
          <w:sz w:val="24"/>
          <w:szCs w:val="24"/>
          <w:shd w:val="clear" w:color="auto" w:fill="FFFFFF"/>
        </w:rPr>
      </w:pPr>
      <w:r w:rsidRPr="00911160">
        <w:rPr>
          <w:color w:val="0000FF"/>
          <w:sz w:val="24"/>
          <w:szCs w:val="24"/>
          <w:shd w:val="clear" w:color="auto" w:fill="FFFFFF"/>
        </w:rPr>
        <w:t xml:space="preserve">É importante ressaltar que em modelos pré-clínicos de </w:t>
      </w:r>
      <w:r>
        <w:rPr>
          <w:color w:val="0000FF"/>
          <w:sz w:val="24"/>
          <w:szCs w:val="24"/>
          <w:shd w:val="clear" w:color="auto" w:fill="FFFFFF"/>
        </w:rPr>
        <w:t xml:space="preserve">ENCEFALOPATIA HIPÓXICO-ISQUÊMICA </w:t>
      </w:r>
      <w:r w:rsidRPr="00911160">
        <w:rPr>
          <w:color w:val="0000FF"/>
          <w:sz w:val="24"/>
          <w:szCs w:val="24"/>
          <w:shd w:val="clear" w:color="auto" w:fill="FFFFFF"/>
        </w:rPr>
        <w:t>sensibilizados por inflamação, a hipotermia mostrou ser variavelmente neuroprotetora . </w:t>
      </w:r>
    </w:p>
    <w:p w:rsidR="00290158" w:rsidRPr="00911160" w:rsidRDefault="00290158" w:rsidP="00911160">
      <w:pPr>
        <w:pStyle w:val="Heading1"/>
        <w:shd w:val="clear" w:color="auto" w:fill="FFFFFF"/>
        <w:spacing w:before="0" w:beforeAutospacing="0" w:after="0" w:afterAutospacing="0"/>
        <w:jc w:val="center"/>
        <w:rPr>
          <w:b w:val="0"/>
          <w:color w:val="FF00FF"/>
          <w:sz w:val="24"/>
          <w:szCs w:val="24"/>
          <w:shd w:val="clear" w:color="auto" w:fill="FFFFFF"/>
        </w:rPr>
      </w:pPr>
      <w:r w:rsidRPr="00FD3F6B">
        <w:rPr>
          <w:color w:val="FF00FF"/>
          <w:sz w:val="24"/>
          <w:szCs w:val="24"/>
          <w:shd w:val="clear" w:color="auto" w:fill="FFFFFF"/>
        </w:rPr>
        <w:t>Um estudo recente, modelando infecção gram-positiva antes da lesão hipóxico-isquêmica, demonstrou sensibilização do cérebro à lesão hipóxico-isquêmica, mas também de forma encorajadora, neuroproteção com hipotermia</w:t>
      </w:r>
      <w:r w:rsidRPr="00FD3F6B">
        <w:rPr>
          <w:b w:val="0"/>
          <w:color w:val="FF00FF"/>
          <w:sz w:val="24"/>
          <w:szCs w:val="24"/>
          <w:shd w:val="clear" w:color="auto" w:fill="FFFFFF"/>
        </w:rPr>
        <w:t xml:space="preserve"> da doença GBS</w:t>
      </w:r>
      <w:r w:rsidRPr="00911160">
        <w:rPr>
          <w:b w:val="0"/>
          <w:color w:val="0000FF"/>
          <w:sz w:val="24"/>
          <w:szCs w:val="24"/>
          <w:shd w:val="clear" w:color="auto" w:fill="FFFFFF"/>
        </w:rPr>
        <w:t xml:space="preserve"> </w:t>
      </w:r>
      <w:r w:rsidRPr="00FD3F6B">
        <w:rPr>
          <w:b w:val="0"/>
          <w:color w:val="FF00FF"/>
          <w:sz w:val="24"/>
          <w:szCs w:val="24"/>
          <w:shd w:val="clear" w:color="auto" w:fill="FFFFFF"/>
        </w:rPr>
        <w:t>para todos os nascidos vivos a termo</w:t>
      </w:r>
      <w:r w:rsidRPr="00911160">
        <w:rPr>
          <w:b w:val="0"/>
          <w:color w:val="FF00FF"/>
          <w:sz w:val="24"/>
          <w:szCs w:val="24"/>
          <w:shd w:val="clear" w:color="auto" w:fill="FFFFFF"/>
        </w:rPr>
        <w:t>.</w:t>
      </w:r>
    </w:p>
    <w:p w:rsidR="00290158" w:rsidRPr="00911160" w:rsidRDefault="00290158" w:rsidP="00911160">
      <w:pPr>
        <w:spacing w:after="0" w:line="240" w:lineRule="auto"/>
        <w:ind w:firstLine="708"/>
        <w:jc w:val="center"/>
        <w:rPr>
          <w:rFonts w:ascii="Cambria" w:hAnsi="Cambria"/>
          <w:color w:val="FF00FF"/>
          <w:sz w:val="19"/>
          <w:szCs w:val="19"/>
          <w:shd w:val="clear" w:color="auto" w:fill="FFFFFF"/>
        </w:rPr>
      </w:pPr>
      <w:r w:rsidRPr="00911160">
        <w:rPr>
          <w:rFonts w:ascii="Times New Roman" w:hAnsi="Times New Roman"/>
          <w:color w:val="FF00FF"/>
          <w:sz w:val="24"/>
          <w:szCs w:val="24"/>
          <w:shd w:val="clear" w:color="auto" w:fill="FFFFFF"/>
        </w:rPr>
        <w:t>De forma tranquilizadora, o tratamento com hipotermia terapêutica não foi associado a um aumento na sepse com cul</w:t>
      </w:r>
      <w:r>
        <w:rPr>
          <w:rFonts w:ascii="Times New Roman" w:hAnsi="Times New Roman"/>
          <w:color w:val="FF00FF"/>
          <w:sz w:val="24"/>
          <w:szCs w:val="24"/>
          <w:shd w:val="clear" w:color="auto" w:fill="FFFFFF"/>
        </w:rPr>
        <w:t>tura positiva em uma grande met</w:t>
      </w:r>
      <w:r w:rsidRPr="00911160">
        <w:rPr>
          <w:rFonts w:ascii="Times New Roman" w:hAnsi="Times New Roman"/>
          <w:color w:val="FF00FF"/>
          <w:sz w:val="24"/>
          <w:szCs w:val="24"/>
          <w:shd w:val="clear" w:color="auto" w:fill="FFFFFF"/>
        </w:rPr>
        <w:t>análise da eficácia da hipotermia terapêutica</w:t>
      </w:r>
    </w:p>
    <w:p w:rsidR="00290158" w:rsidRDefault="00290158" w:rsidP="0010427E">
      <w:pPr>
        <w:spacing w:after="0" w:line="240" w:lineRule="auto"/>
        <w:rPr>
          <w:rFonts w:ascii="Segoe UI" w:hAnsi="Segoe UI" w:cs="Segoe UI"/>
          <w:color w:val="4D8055"/>
        </w:rPr>
      </w:pPr>
      <w:r w:rsidRPr="00911160">
        <w:rPr>
          <w:rFonts w:ascii="Cambria" w:hAnsi="Cambria"/>
          <w:color w:val="212121"/>
          <w:sz w:val="19"/>
          <w:szCs w:val="19"/>
          <w:shd w:val="clear" w:color="auto" w:fill="FFFFFF"/>
          <w:lang w:val="en-US"/>
        </w:rPr>
        <w:t>(</w:t>
      </w:r>
      <w:hyperlink r:id="rId94" w:history="1">
        <w:r w:rsidRPr="00911160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Cooling for newborns with hypoxic ischaemic encephalopathy.</w:t>
        </w:r>
      </w:hyperlink>
      <w:r w:rsidRPr="0010427E">
        <w:rPr>
          <w:rStyle w:val="docsum-authorsshort-authors"/>
          <w:rFonts w:ascii="Segoe UI" w:hAnsi="Segoe UI" w:cs="Segoe UI"/>
          <w:color w:val="212121"/>
          <w:lang w:val="en-US"/>
        </w:rPr>
        <w:t>Jacobs SE, et al.</w:t>
      </w:r>
      <w:r w:rsidRPr="0010427E">
        <w:rPr>
          <w:rFonts w:ascii="Segoe UI" w:hAnsi="Segoe UI" w:cs="Segoe UI"/>
          <w:color w:val="4D8055"/>
          <w:lang w:val="en-US"/>
        </w:rPr>
        <w:t> </w:t>
      </w:r>
      <w:r w:rsidRPr="0010427E">
        <w:rPr>
          <w:rStyle w:val="docsum-journal-citationshort-journal-citation"/>
          <w:rFonts w:ascii="Segoe UI" w:hAnsi="Segoe UI" w:cs="Segoe UI"/>
          <w:color w:val="4D8055"/>
          <w:lang w:val="en-US"/>
        </w:rPr>
        <w:t>Cochrane Database Syst Rev. 2013.</w:t>
      </w:r>
      <w:r w:rsidRPr="0010427E">
        <w:rPr>
          <w:rFonts w:ascii="Segoe UI" w:hAnsi="Segoe UI" w:cs="Segoe UI"/>
          <w:color w:val="4D8055"/>
          <w:lang w:val="en-US"/>
        </w:rPr>
        <w:t> </w:t>
      </w:r>
      <w:r w:rsidRPr="0010427E">
        <w:rPr>
          <w:rStyle w:val="citation-part"/>
          <w:rFonts w:ascii="Segoe UI" w:hAnsi="Segoe UI" w:cs="Segoe UI"/>
          <w:color w:val="4D8055"/>
          <w:lang w:val="en-US"/>
        </w:rPr>
        <w:t>PMID: </w:t>
      </w:r>
      <w:r w:rsidRPr="0010427E">
        <w:rPr>
          <w:rStyle w:val="docsum-pmid"/>
          <w:rFonts w:ascii="Segoe UI" w:hAnsi="Segoe UI" w:cs="Segoe UI"/>
          <w:color w:val="4D8055"/>
          <w:lang w:val="en-US"/>
        </w:rPr>
        <w:t>23440789</w:t>
      </w:r>
      <w:r w:rsidRPr="0010427E">
        <w:rPr>
          <w:rFonts w:ascii="Segoe UI" w:hAnsi="Segoe UI" w:cs="Segoe UI"/>
          <w:color w:val="4D8055"/>
          <w:lang w:val="en-US"/>
        </w:rPr>
        <w:t> </w:t>
      </w:r>
      <w:r w:rsidRPr="0010427E">
        <w:rPr>
          <w:rStyle w:val="free-resourcesspaced-citation-itemcitation-part"/>
          <w:rFonts w:ascii="Segoe UI" w:hAnsi="Segoe UI" w:cs="Segoe UI"/>
          <w:b/>
          <w:bCs/>
          <w:color w:val="C05600"/>
          <w:lang w:val="en-US"/>
        </w:rPr>
        <w:t>Free PMC article.</w:t>
      </w:r>
      <w:r w:rsidRPr="0010427E">
        <w:rPr>
          <w:rFonts w:ascii="Segoe UI" w:hAnsi="Segoe UI" w:cs="Segoe UI"/>
          <w:color w:val="4D8055"/>
          <w:lang w:val="en-US"/>
        </w:rPr>
        <w:t> </w:t>
      </w:r>
      <w:r>
        <w:rPr>
          <w:rStyle w:val="publication-typespaced-citation-itemcitation-part"/>
          <w:rFonts w:ascii="Segoe UI" w:hAnsi="Segoe UI" w:cs="Segoe UI"/>
          <w:color w:val="4D8055"/>
        </w:rPr>
        <w:t>Review)</w:t>
      </w:r>
    </w:p>
    <w:p w:rsidR="00290158" w:rsidRPr="00911160" w:rsidRDefault="00290158" w:rsidP="0016049C">
      <w:pPr>
        <w:pStyle w:val="Heading1"/>
        <w:shd w:val="clear" w:color="auto" w:fill="FFFFFF"/>
        <w:jc w:val="center"/>
        <w:rPr>
          <w:rFonts w:ascii="Georgia" w:hAnsi="Georgia"/>
          <w:color w:val="0000FF"/>
          <w:sz w:val="32"/>
          <w:szCs w:val="32"/>
        </w:rPr>
      </w:pPr>
      <w:r>
        <w:rPr>
          <w:noProof/>
        </w:rPr>
        <w:pict>
          <v:oval id="_x0000_s1034" style="position:absolute;left:0;text-align:left;margin-left:-9pt;margin-top:36pt;width:60.7pt;height:30.65pt;z-index:251655680;mso-wrap-style:none;v-text-anchor:middle" fillcolor="yellow" strokecolor="fuchsia" strokeweight="3pt">
            <v:stroke linestyle="thinThin"/>
            <v:textbox>
              <w:txbxContent>
                <w:p w:rsidR="00290158" w:rsidRPr="00911160" w:rsidRDefault="00290158" w:rsidP="0091116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cs="Arial"/>
                      <w:color w:val="FF0000"/>
                      <w:sz w:val="24"/>
                      <w:szCs w:val="24"/>
                    </w:rPr>
                  </w:pPr>
                  <w:r w:rsidRPr="00911160">
                    <w:rPr>
                      <w:rFonts w:ascii="Arial" w:eastAsia="Times New Roman" w:cs="Arial"/>
                      <w:b/>
                      <w:bCs/>
                      <w:color w:val="FF0000"/>
                      <w:sz w:val="24"/>
                      <w:szCs w:val="24"/>
                    </w:rPr>
                    <w:t>2022</w:t>
                  </w:r>
                </w:p>
              </w:txbxContent>
            </v:textbox>
          </v:oval>
        </w:pict>
      </w:r>
      <w:r w:rsidRPr="00911160">
        <w:rPr>
          <w:rFonts w:ascii="Georgia" w:hAnsi="Georgia"/>
          <w:color w:val="0000FF"/>
          <w:sz w:val="32"/>
          <w:szCs w:val="32"/>
        </w:rPr>
        <w:t>Hipotermia terapêutica para encefalopatia neonatal com sepse: um estudo de coorte retrospectivo</w:t>
      </w:r>
    </w:p>
    <w:p w:rsidR="00290158" w:rsidRDefault="00290158" w:rsidP="0016049C">
      <w:pPr>
        <w:jc w:val="center"/>
        <w:rPr>
          <w:rStyle w:val="free-resourcesspaced-citation-itemcitation-part"/>
          <w:rFonts w:ascii="Segoe UI" w:hAnsi="Segoe UI" w:cs="Segoe UI"/>
          <w:b/>
          <w:bCs/>
          <w:color w:val="C05600"/>
          <w:lang w:val="en-US"/>
        </w:rPr>
      </w:pPr>
      <w:hyperlink r:id="rId95" w:history="1">
        <w:r w:rsidRPr="0016049C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Therapeutic hypothermia for </w:t>
        </w:r>
        <w:r w:rsidRPr="0016049C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neonatal</w:t>
        </w:r>
        <w:r w:rsidRPr="0016049C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16049C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encephalopathy</w:t>
        </w:r>
        <w:r w:rsidRPr="0016049C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with </w:t>
        </w:r>
        <w:r w:rsidRPr="0016049C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sepsis</w:t>
        </w:r>
        <w:r w:rsidRPr="0016049C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: a retrospective cohort study.</w:t>
        </w:r>
      </w:hyperlink>
      <w:r w:rsidRPr="0016049C">
        <w:rPr>
          <w:lang w:val="en-US"/>
        </w:rPr>
        <w:t xml:space="preserve"> </w:t>
      </w:r>
      <w:r w:rsidRPr="0016049C">
        <w:rPr>
          <w:rStyle w:val="docsum-authorsfull-authors"/>
          <w:rFonts w:ascii="Segoe UI" w:hAnsi="Segoe UI" w:cs="Segoe UI"/>
          <w:color w:val="212121"/>
          <w:lang w:val="en-US"/>
        </w:rPr>
        <w:t>Sibbin K, Crawford TM, Stark M, Battin M; Australian and New Zealand Neonatal Network.</w:t>
      </w:r>
      <w:r w:rsidRPr="0016049C">
        <w:rPr>
          <w:rStyle w:val="docsum-journal-citationfull-journal-citation"/>
          <w:rFonts w:ascii="Segoe UI" w:hAnsi="Segoe UI" w:cs="Segoe UI"/>
          <w:color w:val="4D8055"/>
          <w:lang w:val="en-US"/>
        </w:rPr>
        <w:t>BMJ Paediatr Open. 2022 Mar;6(1):e001420. doi: 10.1136/bmjpo-2022-001420.</w:t>
      </w:r>
      <w:r w:rsidRPr="0016049C">
        <w:rPr>
          <w:rStyle w:val="citation-part"/>
          <w:rFonts w:ascii="Segoe UI" w:hAnsi="Segoe UI" w:cs="Segoe UI"/>
          <w:color w:val="4D8055"/>
          <w:lang w:val="en-US"/>
        </w:rPr>
        <w:t>PMID: </w:t>
      </w:r>
      <w:r w:rsidRPr="0016049C">
        <w:rPr>
          <w:rStyle w:val="docsum-pmid"/>
          <w:rFonts w:ascii="Segoe UI" w:hAnsi="Segoe UI" w:cs="Segoe UI"/>
          <w:color w:val="4D8055"/>
          <w:lang w:val="en-US"/>
        </w:rPr>
        <w:t>36053591</w:t>
      </w:r>
      <w:r w:rsidRPr="0016049C">
        <w:rPr>
          <w:rFonts w:ascii="Segoe UI" w:hAnsi="Segoe UI" w:cs="Segoe UI"/>
          <w:color w:val="4D8055"/>
          <w:lang w:val="en-US"/>
        </w:rPr>
        <w:t> </w:t>
      </w:r>
      <w:r w:rsidRPr="0016049C">
        <w:rPr>
          <w:rStyle w:val="free-resourcesspaced-citation-itemcitation-part"/>
          <w:rFonts w:ascii="Segoe UI" w:hAnsi="Segoe UI" w:cs="Segoe UI"/>
          <w:b/>
          <w:bCs/>
          <w:color w:val="C05600"/>
          <w:lang w:val="en-US"/>
        </w:rPr>
        <w:t>Free PMC article.</w:t>
      </w:r>
    </w:p>
    <w:p w:rsidR="00290158" w:rsidRPr="003E1DBE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  <w:lang w:val="en-US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6B0854">
        <w:rPr>
          <w:rStyle w:val="Strong"/>
          <w:rFonts w:ascii="Times New Roman" w:hAnsi="Times New Roman"/>
          <w:b w:val="0"/>
          <w:bCs/>
          <w:color w:val="212121"/>
          <w:sz w:val="24"/>
          <w:szCs w:val="24"/>
          <w:shd w:val="clear" w:color="auto" w:fill="FFFFFF"/>
        </w:rPr>
        <w:t>A</w:t>
      </w:r>
      <w:r w:rsidRPr="0016049C">
        <w:rPr>
          <w:rStyle w:val="Strong"/>
          <w:rFonts w:ascii="Times New Roman" w:hAnsi="Times New Roman"/>
          <w:bCs/>
          <w:color w:val="212121"/>
          <w:sz w:val="24"/>
          <w:szCs w:val="24"/>
          <w:shd w:val="clear" w:color="auto" w:fill="FFFFFF"/>
        </w:rPr>
        <w:t> </w:t>
      </w:r>
      <w:r w:rsidRPr="001604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encefalopatia neonatal continua sendo uma das principais causas de mortalidade infantil e comprometimento do neurodesenvolvimento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6B0854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 hipotermia terapêutica (HT) para neonatos com encefalopatia moderada a grave secundária a lesão hipóxico-isquêmica aguda é o padrão de tratamento para melhorar os resultados do neurodesenvolvimento em sobreviventes. No entanto, 5%–12% dos neonatos tratados com HT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apresentam sepse precoce (EOS)</w:t>
      </w:r>
      <w:r w:rsidRPr="006B0854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 e as características clínicas podem ser indistinguíveis. </w:t>
      </w:r>
    </w:p>
    <w:p w:rsidR="00290158" w:rsidRDefault="00290158" w:rsidP="006B0854">
      <w:pPr>
        <w:spacing w:after="0" w:line="240" w:lineRule="auto"/>
        <w:ind w:firstLine="708"/>
        <w:jc w:val="center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6B0854">
        <w:rPr>
          <w:rFonts w:ascii="Times New Roman" w:hAnsi="Times New Roman"/>
          <w:b/>
          <w:color w:val="212121"/>
          <w:sz w:val="24"/>
          <w:szCs w:val="24"/>
          <w:shd w:val="clear" w:color="auto" w:fill="FFFFFF"/>
        </w:rPr>
        <w:t>A infecção pode exacerbar a lesão cerebral e atenuar o efeito da hipotermia terapêutica (HT). Além disso, bebês com sepse tratados com HT podem apresentar risco aumentado de efeitos adversos</w:t>
      </w:r>
      <w:r w:rsidRPr="001604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.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6B0854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Em populações adultas, o HT não é recomendado no contexto de sepse, pois está associado ao aumento da morbidade  e da mortalidade.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6B0854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 Atualmente, há dados limitados sobre os resultados para recém-nascidos com EOS tratados com HT. </w:t>
      </w:r>
    </w:p>
    <w:p w:rsidR="00290158" w:rsidRPr="006B0854" w:rsidRDefault="00290158" w:rsidP="006B0854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FF"/>
          <w:sz w:val="24"/>
          <w:szCs w:val="24"/>
          <w:shd w:val="clear" w:color="auto" w:fill="FFFFFF"/>
        </w:rPr>
      </w:pPr>
      <w:r w:rsidRPr="006B0854">
        <w:rPr>
          <w:rFonts w:ascii="Times New Roman" w:hAnsi="Times New Roman"/>
          <w:b/>
          <w:color w:val="0000FF"/>
          <w:sz w:val="24"/>
          <w:szCs w:val="24"/>
          <w:shd w:val="clear" w:color="auto" w:fill="FFFFFF"/>
        </w:rPr>
        <w:t>No presente estudo, os autores pretendem  determinar as características clínicas e os resultados a curto prazo para bebês com e sem EOS comprovada que receberam HT.</w:t>
      </w:r>
    </w:p>
    <w:p w:rsidR="00290158" w:rsidRDefault="00290158" w:rsidP="006B0854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212121"/>
        </w:rPr>
      </w:pPr>
      <w:r>
        <w:rPr>
          <w:color w:val="212121"/>
        </w:rPr>
        <w:t>Este é um e</w:t>
      </w:r>
      <w:r w:rsidRPr="0016049C">
        <w:rPr>
          <w:color w:val="212121"/>
        </w:rPr>
        <w:t>studo de coorte retrospectivo de bebês tratados com HT na Austrália e Nova Zelândia.</w:t>
      </w:r>
      <w:r>
        <w:rPr>
          <w:color w:val="212121"/>
        </w:rPr>
        <w:t xml:space="preserve"> Foram envolvidos </w:t>
      </w:r>
      <w:r w:rsidRPr="006B0854">
        <w:rPr>
          <w:b/>
          <w:color w:val="212121"/>
        </w:rPr>
        <w:t>1.522 bebês tratados com HT, incluindo 38 com sepse com cultura positiva</w:t>
      </w:r>
      <w:r w:rsidRPr="0016049C">
        <w:rPr>
          <w:color w:val="212121"/>
        </w:rPr>
        <w:t xml:space="preserve"> de 2014 a 2018.</w:t>
      </w:r>
    </w:p>
    <w:p w:rsidR="00290158" w:rsidRDefault="00290158" w:rsidP="006B0854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212121"/>
        </w:rPr>
      </w:pPr>
      <w:r>
        <w:rPr>
          <w:color w:val="212121"/>
        </w:rPr>
        <w:t>Trata-se de uma r</w:t>
      </w:r>
      <w:r w:rsidRPr="0016049C">
        <w:rPr>
          <w:color w:val="212121"/>
        </w:rPr>
        <w:t>evisão retrospectiva anônima de dados da Rede Neonatal da Austrália e Nova Zelândia. Lactentes com sepse com cultura positiva dentro de 48 horas foram comparados com aqueles sem sepse.</w:t>
      </w:r>
    </w:p>
    <w:p w:rsidR="00290158" w:rsidRDefault="00290158" w:rsidP="006B0854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212121"/>
        </w:rPr>
      </w:pPr>
      <w:r w:rsidRPr="0016049C">
        <w:rPr>
          <w:color w:val="212121"/>
        </w:rPr>
        <w:t>Os principais resultados incluem mortalidade intra-hospitalar, necessidades de suporte de terapia intensiva e tempo de internação</w:t>
      </w:r>
    </w:p>
    <w:p w:rsidR="00290158" w:rsidRPr="0016049C" w:rsidRDefault="00290158" w:rsidP="006B0854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212121"/>
        </w:rPr>
      </w:pPr>
    </w:p>
    <w:p w:rsidR="00290158" w:rsidRPr="00993337" w:rsidRDefault="00290158" w:rsidP="0016049C">
      <w:pPr>
        <w:spacing w:after="0" w:line="240" w:lineRule="auto"/>
        <w:ind w:firstLine="708"/>
        <w:jc w:val="both"/>
        <w:rPr>
          <w:rStyle w:val="Strong"/>
          <w:rFonts w:ascii="Segoe UI" w:hAnsi="Segoe UI" w:cs="Segoe UI"/>
          <w:bCs/>
          <w:color w:val="212121"/>
          <w:sz w:val="15"/>
          <w:szCs w:val="15"/>
          <w:shd w:val="clear" w:color="auto" w:fill="FFFFFF"/>
        </w:rPr>
      </w:pPr>
      <w:r>
        <w:rPr>
          <w:rStyle w:val="Strong"/>
          <w:rFonts w:ascii="Times New Roman" w:hAnsi="Times New Roman"/>
          <w:bCs/>
          <w:color w:val="0000FF"/>
          <w:sz w:val="32"/>
          <w:szCs w:val="32"/>
          <w:shd w:val="clear" w:color="auto" w:fill="FFFFFF"/>
        </w:rPr>
        <w:t xml:space="preserve">                           </w:t>
      </w:r>
      <w:r w:rsidRPr="00993337">
        <w:rPr>
          <w:rStyle w:val="Strong"/>
          <w:rFonts w:ascii="Times New Roman" w:hAnsi="Times New Roman"/>
          <w:bCs/>
          <w:color w:val="0000FF"/>
          <w:sz w:val="32"/>
          <w:szCs w:val="32"/>
          <w:shd w:val="clear" w:color="auto" w:fill="FFFFFF"/>
        </w:rPr>
        <w:t>Resultados</w:t>
      </w:r>
      <w:r w:rsidRPr="00993337">
        <w:rPr>
          <w:rStyle w:val="Strong"/>
          <w:rFonts w:ascii="Segoe UI" w:hAnsi="Segoe UI" w:cs="Segoe UI"/>
          <w:bCs/>
          <w:color w:val="212121"/>
          <w:sz w:val="15"/>
          <w:szCs w:val="15"/>
          <w:shd w:val="clear" w:color="auto" w:fill="FFFFFF"/>
        </w:rPr>
        <w:t> </w:t>
      </w:r>
    </w:p>
    <w:p w:rsidR="00290158" w:rsidRDefault="00290158" w:rsidP="0016049C">
      <w:pPr>
        <w:spacing w:after="0" w:line="240" w:lineRule="auto"/>
        <w:ind w:firstLine="708"/>
        <w:jc w:val="both"/>
        <w:rPr>
          <w:rStyle w:val="Strong"/>
          <w:rFonts w:ascii="Segoe UI" w:hAnsi="Segoe UI" w:cs="Segoe UI"/>
          <w:bCs/>
          <w:color w:val="212121"/>
          <w:sz w:val="15"/>
          <w:szCs w:val="15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9333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Globalmente </w:t>
      </w:r>
      <w:r w:rsidRPr="00993337">
        <w:rPr>
          <w:rFonts w:ascii="Times New Roman" w:hAnsi="Times New Roman"/>
          <w:b/>
          <w:color w:val="212121"/>
          <w:sz w:val="24"/>
          <w:szCs w:val="24"/>
          <w:shd w:val="clear" w:color="auto" w:fill="FFFFFF"/>
        </w:rPr>
        <w:t xml:space="preserve">a </w:t>
      </w:r>
      <w:r w:rsidRPr="00993337">
        <w:rPr>
          <w:rFonts w:ascii="Times New Roman" w:hAnsi="Times New Roman"/>
          <w:b/>
          <w:color w:val="0000FF"/>
          <w:sz w:val="24"/>
          <w:szCs w:val="24"/>
          <w:shd w:val="clear" w:color="auto" w:fill="FFFFFF"/>
        </w:rPr>
        <w:t>taxa de mortalidade foi semelhante entre os grupos</w:t>
      </w:r>
      <w:r w:rsidRPr="0099333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(13% vs 13%). </w:t>
      </w:r>
      <w:r w:rsidRPr="00993337">
        <w:rPr>
          <w:rFonts w:ascii="Times New Roman" w:hAnsi="Times New Roman"/>
          <w:b/>
          <w:color w:val="212121"/>
          <w:sz w:val="24"/>
          <w:szCs w:val="24"/>
          <w:shd w:val="clear" w:color="auto" w:fill="FFFFFF"/>
        </w:rPr>
        <w:t xml:space="preserve">Os </w:t>
      </w:r>
      <w:r w:rsidRPr="00993337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lactentes com sepse receberam maior taxa de ventilação mecânica</w:t>
      </w:r>
      <w:r w:rsidRPr="0099333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(89% vs 70%, p=0,01), </w:t>
      </w:r>
      <w:r w:rsidRPr="00993337">
        <w:rPr>
          <w:rFonts w:ascii="Times New Roman" w:hAnsi="Times New Roman"/>
          <w:i/>
          <w:color w:val="FF0000"/>
          <w:sz w:val="24"/>
          <w:szCs w:val="24"/>
          <w:shd w:val="clear" w:color="auto" w:fill="FFFFFF"/>
        </w:rPr>
        <w:t>ventilação oscilatória de alta frequência</w:t>
      </w:r>
      <w:r w:rsidRPr="0099333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(32% vs 13%, p=0,003) e </w:t>
      </w:r>
      <w:r w:rsidRPr="00993337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óxido nítrico inalatório para hipertensão pulmonar persistente</w:t>
      </w:r>
      <w:r w:rsidRPr="0099333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(38% vs 16%, p&lt;0,001). Além disso, </w:t>
      </w:r>
      <w:r w:rsidRPr="00993337"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  <w:t>o grupo com sepse teve maior tempo de internação</w:t>
      </w:r>
      <w:r w:rsidRPr="0099333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(20 vs 11 dias, p&lt;0,001).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  <w:t xml:space="preserve">                             </w:t>
      </w:r>
      <w:r w:rsidRPr="00993337"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  <w:t>Discussão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</w:pPr>
    </w:p>
    <w:p w:rsidR="00290158" w:rsidRPr="00924ABE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b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Ao considerar o mecanismo da lesão neurológica e o resultado resultante, reconhece-se que </w:t>
      </w:r>
      <w:r w:rsidRPr="00924ABE">
        <w:rPr>
          <w:rFonts w:ascii="Times New Roman" w:hAnsi="Times New Roman"/>
          <w:b/>
          <w:color w:val="212121"/>
          <w:sz w:val="24"/>
          <w:szCs w:val="24"/>
          <w:shd w:val="clear" w:color="auto" w:fill="FFFFFF"/>
        </w:rPr>
        <w:t>a infecção antes da hipóxia aguda reduz o limiar de lesão exacerbando a lesão cerebral e que a extensão da lesão pode ser dependente de patógenos. 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Além disso, dados em animais sugerem que uma infecção pré-existente pode atenuar os efeitos terapêuticos do resfriamento.  Por exemplo, em leitões, o HT não é protetor naqueles com sepse por </w:t>
      </w:r>
      <w:r w:rsidRPr="00924ABE">
        <w:rPr>
          <w:rStyle w:val="Emphasis"/>
          <w:rFonts w:ascii="Times New Roman" w:hAnsi="Times New Roman"/>
          <w:iCs/>
          <w:color w:val="212121"/>
          <w:sz w:val="24"/>
          <w:szCs w:val="24"/>
          <w:shd w:val="clear" w:color="auto" w:fill="FFFFFF"/>
        </w:rPr>
        <w:t>Escherichia coli</w:t>
      </w: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.</w:t>
      </w: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</w:t>
      </w: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HT também foi relatado como ineficaz na supressão da ativação microglial, produção de citocinas pró-inflamatórias e astrogliose em modelos pré-clínicos de infecção e hipóxia aguda.  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Em lactentes humanos, um relato de recém-nascidos a termo com encefalopatia tratados com HT revisado para evidência de corioamnionite materna e infecção infantil relatou que recém-nascidos com NE e bacteremia precoce tiveram taxas significativas de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lesões nos </w:t>
      </w: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gânglios basais moderados a graves ou lesão de divisor de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águas na ressonância magnética (RM)</w:t>
      </w: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e um menor escore cognitivo na avaliação do desenvolvimento Bayley-III aos 30 meses de idade.  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vertAlign w:val="superscript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Um estudo adicional de patologia placentária também relatou corioamnionite com vasculite fetal e mecônio da placa coriônica associada à lesão cerebral na ressonância magnética. 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vertAlign w:val="superscript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Finalmente, um artigo recente relata uma associação entre resultados adversos de RM de curto prazo e níveis mais altos de interleucina 6 (IL-6) antes do início do TH e níveis mais altos de proteína C reativa (PCR) durante e após o TH. </w:t>
      </w:r>
    </w:p>
    <w:p w:rsidR="00290158" w:rsidRPr="00924ABE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 Essas observações impulsionaram a pesquisa de terapias adjuvantes com potencial imunomodulador para lactentes com lesão hipóxica aguda, incluindo eritropoietina, melatonina, magnésio, xenônio, células-tronco mesenquimais, esteróides e citocinas anti-inflamatórias, entre outros.  Embora seja necessária mais validação, o trabalho nesta área é importante.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O diagnóstico mais preciso também é um objetivo da pesquisa, pois os sinais clínicos de asfixia podem ser indistinguíveis da sepse em um recém-nascido.  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 hemocultura positiva é o padrão-ouro para o diagnóstico, mas os resultados raramente estão disponíveis antes das 6 horas de idade.  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Os biomarcadores atualmente usados ​​incluem um hemograma completo, embora o desempenho diagnóstico seja ruim antes das 4 horas de idade e a hipóxia aguda altere a dinâmica dos neutrófilos.  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Os reagentes de fase aguda, como a PCR, são inespecíficos com infecção e inflamação secundária à lesão hipóxica associada ao aumento dos níveis e, além disso, o aumento pode ser retardado. 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vertAlign w:val="superscript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 procalcitonina é mais sensível à infecção bacteriana, embora necessite de mais estudos para seu uso em EOS neonatal. 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 PCR bacteriana multiplex permite a detecção mais rápida de patógenos bacterianos, embora ainda não esteja amplamente disponível.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924AB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  Outros biomarcadores atualmente sob investigação incluem IL-6, IL-8, soro amiloide A, neutrófilos CD64 e citocinas como fator de necrose tumoral. 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  <w:t xml:space="preserve">                             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  <w:t xml:space="preserve"> </w:t>
      </w:r>
      <w:r w:rsidRPr="00924ABE"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  <w:t>Em resumo</w: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</w:pPr>
    </w:p>
    <w:p w:rsidR="00290158" w:rsidRPr="00924ABE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FF"/>
          <w:sz w:val="32"/>
          <w:szCs w:val="32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>
        <w:rPr>
          <w:noProof/>
          <w:lang w:eastAsia="pt-BR"/>
        </w:rPr>
        <w:pict>
          <v:rect id="_x0000_s1035" style="position:absolute;left:0;text-align:left;margin-left:18pt;margin-top:5.05pt;width:423pt;height:162pt;z-index:251654656" fillcolor="yellow" strokecolor="blue" strokeweight="6pt">
            <v:stroke linestyle="thickBetweenThin"/>
            <v:textbox>
              <w:txbxContent>
                <w:p w:rsidR="00290158" w:rsidRPr="00301D20" w:rsidRDefault="00290158" w:rsidP="00301D2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</w:pP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Neste estudo, lactentes com sepse comprovada por cultura tratados com HT para asfixia presumida ao nascimento n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ã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o apresentaram maior taxa de mortalidade em compara</w:t>
                  </w:r>
                  <w:r w:rsidRPr="00301D20">
                    <w:rPr>
                      <w:rFonts w:ascii="Arial" w:eastAsia="Times New Roman"/>
                      <w:color w:val="FF00FF"/>
                      <w:sz w:val="24"/>
                      <w:szCs w:val="24"/>
                    </w:rPr>
                    <w:t>ç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ã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o com aqueles sem sepse.</w:t>
                  </w:r>
                  <w:r w:rsidRPr="00301D20">
                    <w:rPr>
                      <w:rFonts w:ascii="Arial"/>
                      <w:color w:val="FF00FF"/>
                      <w:sz w:val="24"/>
                      <w:szCs w:val="24"/>
                    </w:rPr>
                    <w:t> 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Os lactentes com sepse apresentaram maior taxa e dura</w:t>
                  </w:r>
                  <w:r w:rsidRPr="00301D20">
                    <w:rPr>
                      <w:rFonts w:ascii="Arial" w:eastAsia="Times New Roman"/>
                      <w:color w:val="FF00FF"/>
                      <w:sz w:val="24"/>
                      <w:szCs w:val="24"/>
                    </w:rPr>
                    <w:t>ç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ã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o de ventila</w:t>
                  </w:r>
                  <w:r w:rsidRPr="00301D20">
                    <w:rPr>
                      <w:rFonts w:ascii="Arial" w:eastAsia="Times New Roman"/>
                      <w:color w:val="FF00FF"/>
                      <w:sz w:val="24"/>
                      <w:szCs w:val="24"/>
                    </w:rPr>
                    <w:t>ç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ã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o mec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â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 xml:space="preserve">nica, VOAF e </w:t>
                  </w:r>
                  <w:r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iNO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 xml:space="preserve"> e tempo de interna</w:t>
                  </w:r>
                  <w:r w:rsidRPr="00301D20">
                    <w:rPr>
                      <w:rFonts w:ascii="Arial" w:eastAsia="Times New Roman"/>
                      <w:color w:val="FF00FF"/>
                      <w:sz w:val="24"/>
                      <w:szCs w:val="24"/>
                    </w:rPr>
                    <w:t>ç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ã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o sugerindo uma doen</w:t>
                  </w:r>
                  <w:r w:rsidRPr="00301D20">
                    <w:rPr>
                      <w:rFonts w:ascii="Arial" w:eastAsia="Times New Roman"/>
                      <w:color w:val="FF00FF"/>
                      <w:sz w:val="24"/>
                      <w:szCs w:val="24"/>
                    </w:rPr>
                    <w:t>ç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a mais grave.</w:t>
                  </w:r>
                  <w:r w:rsidRPr="00301D20">
                    <w:rPr>
                      <w:rFonts w:ascii="Arial"/>
                      <w:color w:val="FF00FF"/>
                      <w:sz w:val="24"/>
                      <w:szCs w:val="24"/>
                    </w:rPr>
                    <w:t> 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A HT continua sendo um cuidado padr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ã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o para lactentes com NE moderada a grave;</w:t>
                  </w:r>
                  <w:r w:rsidRPr="00301D20">
                    <w:rPr>
                      <w:rFonts w:ascii="Arial"/>
                      <w:color w:val="FF00FF"/>
                      <w:sz w:val="24"/>
                      <w:szCs w:val="24"/>
                    </w:rPr>
                    <w:t> 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no entanto, mais estudos s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ã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o necess</w:t>
                  </w:r>
                  <w:r w:rsidRPr="00301D20">
                    <w:rPr>
                      <w:rFonts w:ascii="Arial" w:eastAsia="Times New Roman"/>
                      <w:color w:val="FF00FF"/>
                      <w:sz w:val="24"/>
                      <w:szCs w:val="24"/>
                    </w:rPr>
                    <w:t>á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rios para determinar se o HT fornece um benef</w:t>
                  </w:r>
                  <w:r w:rsidRPr="00301D20">
                    <w:rPr>
                      <w:rFonts w:ascii="Arial" w:eastAsia="Times New Roman"/>
                      <w:color w:val="FF00FF"/>
                      <w:sz w:val="24"/>
                      <w:szCs w:val="24"/>
                    </w:rPr>
                    <w:t>í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cio terap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ê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utico a longo prazo para beb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>ê</w:t>
                  </w:r>
                  <w:r w:rsidRPr="00301D20">
                    <w:rPr>
                      <w:rFonts w:ascii="Arial" w:eastAsia="Times New Roman" w:cs="Arial"/>
                      <w:color w:val="FF00FF"/>
                      <w:sz w:val="24"/>
                      <w:szCs w:val="24"/>
                    </w:rPr>
                    <w:t xml:space="preserve">s com asfixia ao nascimento e sepse bacteriana.). </w:t>
                  </w:r>
                </w:p>
              </w:txbxContent>
            </v:textbox>
          </v:rect>
        </w:pict>
      </w: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Default="00290158" w:rsidP="0016049C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290158" w:rsidRPr="00FD3F6B" w:rsidRDefault="00290158" w:rsidP="008F5D58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FF"/>
          <w:sz w:val="40"/>
          <w:szCs w:val="40"/>
          <w:shd w:val="clear" w:color="auto" w:fill="FFFFFF"/>
        </w:rPr>
      </w:pPr>
      <w:r w:rsidRPr="00FD3F6B">
        <w:rPr>
          <w:rFonts w:ascii="Times New Roman" w:hAnsi="Times New Roman"/>
          <w:b/>
          <w:color w:val="0000FF"/>
          <w:sz w:val="40"/>
          <w:szCs w:val="40"/>
          <w:shd w:val="clear" w:color="auto" w:fill="FFFFFF"/>
        </w:rPr>
        <w:tab/>
        <w:t>Portanto...</w:t>
      </w:r>
    </w:p>
    <w:p w:rsidR="00290158" w:rsidRPr="00FD3F6B" w:rsidRDefault="00290158" w:rsidP="00FD3F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19"/>
          <w:szCs w:val="19"/>
          <w:shd w:val="clear" w:color="auto" w:fill="FFFFFF"/>
        </w:rPr>
      </w:pPr>
      <w:r w:rsidRPr="00FD3F6B">
        <w:rPr>
          <w:rFonts w:ascii="Times New Roman" w:hAnsi="Times New Roman"/>
          <w:color w:val="000000"/>
          <w:sz w:val="24"/>
          <w:szCs w:val="24"/>
        </w:rPr>
        <w:t>Recém-nascidos com EN grave e sepse confirmada por cultura tiveram uma chance de morte aproximadamente sete vezes maior. E quanto ao uso da hipotetmia nesses beb</w:t>
      </w:r>
      <w:r>
        <w:rPr>
          <w:rFonts w:ascii="Times New Roman" w:hAnsi="Times New Roman"/>
          <w:color w:val="000000"/>
          <w:sz w:val="24"/>
          <w:szCs w:val="24"/>
        </w:rPr>
        <w:t>Ê</w:t>
      </w:r>
      <w:r w:rsidRPr="00FD3F6B">
        <w:rPr>
          <w:rFonts w:ascii="Times New Roman" w:hAnsi="Times New Roman"/>
          <w:color w:val="000000"/>
          <w:sz w:val="24"/>
          <w:szCs w:val="24"/>
        </w:rPr>
        <w:t>s (EN-encefalopatia neonatal e sepse)? Nesse estudo não foi identificada  nenhuma associação entre hipotermia terapêutica e morte em neonatos com sepse confirmada ou provável.A hipotermia terapêutica, no entanto, foi associada à neuroproteção em 60% dos recém-nascidos com asfixia perinatal associada à sepse na Bélgica, o que também foi observado em modelos murinos após infecções intrauterinas por gram-positivas. Nos complementos, informação preocupante:</w:t>
      </w:r>
      <w:r w:rsidRPr="00FD3F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 proporção de bebês a termo com EN e infecção por GBS coexistente é &gt;10 vezes maior que a observada entre bebês a termo sem EN. Um estudo recente, modelando infecção gram-positiva antes da lesão hipóxico-isquêmica, demonstrou sensibilização do cérebro à lesão hipóxico-isquêmica, mas também de forma encorajadora, neuroproteção com hipotermia da doença GBS para todos os nascidos vivos a termo.</w:t>
      </w:r>
      <w:r w:rsidRPr="00FD3F6B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FD3F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De forma tranquilizadora, o tratamento com hipotermia terapêutica não foi associado a um aumento na sepse com cultura positiva em uma grande metanálise da eficácia da hipotermia terapêutica</w:t>
      </w:r>
      <w:r w:rsidRPr="00FD3F6B">
        <w:rPr>
          <w:rFonts w:ascii="Times New Roman" w:hAnsi="Times New Roman"/>
          <w:color w:val="000000"/>
          <w:shd w:val="clear" w:color="auto" w:fill="FFFFFF"/>
        </w:rPr>
        <w:t>, além de NÃO AUMENTAR A MORTE e</w:t>
      </w:r>
      <w:r>
        <w:rPr>
          <w:rFonts w:ascii="Times New Roman" w:hAnsi="Times New Roman"/>
          <w:color w:val="000000"/>
          <w:shd w:val="clear" w:color="auto" w:fill="FFFFFF"/>
        </w:rPr>
        <w:t xml:space="preserve">m </w:t>
      </w:r>
      <w:r w:rsidRPr="00FD3F6B">
        <w:rPr>
          <w:rFonts w:ascii="Times New Roman" w:hAnsi="Times New Roman"/>
          <w:color w:val="212121"/>
        </w:rPr>
        <w:t xml:space="preserve">um estudo de coorte retrospectivo de bebês tratados com hipotermia terapêutica na Austrália e Nova Zelândia (2022) </w:t>
      </w:r>
    </w:p>
    <w:p w:rsidR="00290158" w:rsidRDefault="00290158" w:rsidP="008F5D58">
      <w:pPr>
        <w:spacing w:after="0" w:line="240" w:lineRule="auto"/>
        <w:ind w:firstLine="708"/>
        <w:jc w:val="center"/>
        <w:rPr>
          <w:rFonts w:ascii="Times New Roman" w:hAnsi="Times New Roman"/>
          <w:color w:val="0000FF"/>
          <w:sz w:val="24"/>
          <w:szCs w:val="24"/>
          <w:shd w:val="clear" w:color="auto" w:fill="FFFFFF"/>
        </w:rPr>
      </w:pPr>
      <w:r w:rsidRPr="008F5D58"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>Paulo R. Margotto</w:t>
      </w:r>
      <w:r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ab/>
      </w:r>
    </w:p>
    <w:p w:rsidR="00290158" w:rsidRDefault="00290158" w:rsidP="008F5D58">
      <w:pPr>
        <w:spacing w:after="0" w:line="240" w:lineRule="auto"/>
        <w:ind w:firstLine="708"/>
        <w:jc w:val="center"/>
        <w:rPr>
          <w:rFonts w:ascii="Times New Roman" w:hAnsi="Times New Roman"/>
          <w:color w:val="0000FF"/>
          <w:sz w:val="24"/>
          <w:szCs w:val="24"/>
          <w:shd w:val="clear" w:color="auto" w:fill="FFFFFF"/>
        </w:rPr>
      </w:pPr>
      <w:r w:rsidRPr="008F5D58"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>Brasília, 12 de novembro de</w:t>
      </w:r>
      <w:r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 xml:space="preserve"> 2022</w:t>
      </w:r>
    </w:p>
    <w:p w:rsidR="00290158" w:rsidRDefault="00290158" w:rsidP="008F5D58">
      <w:pPr>
        <w:spacing w:after="0" w:line="240" w:lineRule="auto"/>
        <w:ind w:firstLine="708"/>
        <w:jc w:val="center"/>
        <w:rPr>
          <w:rFonts w:ascii="Times New Roman" w:hAnsi="Times New Roman"/>
          <w:color w:val="0000FF"/>
          <w:sz w:val="24"/>
          <w:szCs w:val="24"/>
          <w:shd w:val="clear" w:color="auto" w:fill="FFFFFF"/>
        </w:rPr>
      </w:pPr>
    </w:p>
    <w:p w:rsidR="00290158" w:rsidRPr="008F5D58" w:rsidRDefault="00290158" w:rsidP="008F5D58">
      <w:pPr>
        <w:spacing w:after="0" w:line="240" w:lineRule="auto"/>
        <w:ind w:firstLine="708"/>
        <w:jc w:val="center"/>
        <w:rPr>
          <w:rFonts w:ascii="Times New Roman" w:hAnsi="Times New Roman"/>
          <w:color w:val="0000FF"/>
          <w:sz w:val="24"/>
          <w:szCs w:val="24"/>
          <w:shd w:val="clear" w:color="auto" w:fill="FFFFFF"/>
        </w:rPr>
      </w:pPr>
      <w:r>
        <w:rPr>
          <w:noProof/>
          <w:lang w:eastAsia="pt-BR"/>
        </w:rPr>
        <w:pict>
          <v:shape id="_x0000_s1036" type="#_x0000_t75" style="position:absolute;left:0;text-align:left;margin-left:108pt;margin-top:7.25pt;width:252pt;height:190.25pt;z-index:251660800">
            <v:imagedata r:id="rId96" o:title=""/>
          </v:shape>
        </w:pict>
      </w:r>
      <w:r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 xml:space="preserve">                                                                   </w:t>
      </w:r>
      <w:r w:rsidRPr="008F5D58">
        <w:rPr>
          <w:rFonts w:ascii="Times New Roman" w:hAnsi="Times New Roman"/>
          <w:color w:val="0000FF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Arial" w:hAnsi="Arial" w:cs="Arial"/>
          <w:b w:val="0"/>
          <w:sz w:val="12"/>
          <w:szCs w:val="12"/>
          <w:shd w:val="clear" w:color="auto" w:fill="EEEEEE"/>
        </w:rPr>
        <w:t>Foto: João Campello</w:t>
      </w:r>
    </w:p>
    <w:sectPr w:rsidR="00290158" w:rsidRPr="008F5D58" w:rsidSect="00211E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vOT46dcae8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OT46dcae81+2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TT2876772e+27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cmeFo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01" w:csb1="00000000"/>
  </w:font>
  <w:font w:name="Almonte Snow">
    <w:panose1 w:val="02000400000000000000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vTT6780a46b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B70136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A7223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BD655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D07E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58C19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0F41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1874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FC855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3E38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8B6FC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362EEB"/>
    <w:multiLevelType w:val="multilevel"/>
    <w:tmpl w:val="3C20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8F5526"/>
    <w:multiLevelType w:val="multilevel"/>
    <w:tmpl w:val="0F4E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290"/>
    <w:rsid w:val="00010EBE"/>
    <w:rsid w:val="000755F3"/>
    <w:rsid w:val="0010427E"/>
    <w:rsid w:val="0016049C"/>
    <w:rsid w:val="00167790"/>
    <w:rsid w:val="00211EEB"/>
    <w:rsid w:val="00283FA5"/>
    <w:rsid w:val="002877E4"/>
    <w:rsid w:val="00290158"/>
    <w:rsid w:val="00301D20"/>
    <w:rsid w:val="00392E57"/>
    <w:rsid w:val="003E1DBE"/>
    <w:rsid w:val="003E239E"/>
    <w:rsid w:val="004A183E"/>
    <w:rsid w:val="005036C3"/>
    <w:rsid w:val="00540E5C"/>
    <w:rsid w:val="00683553"/>
    <w:rsid w:val="006A6BD9"/>
    <w:rsid w:val="006B0854"/>
    <w:rsid w:val="00713290"/>
    <w:rsid w:val="007B0D7D"/>
    <w:rsid w:val="0084008C"/>
    <w:rsid w:val="008976EB"/>
    <w:rsid w:val="008D4965"/>
    <w:rsid w:val="008F5D58"/>
    <w:rsid w:val="00911160"/>
    <w:rsid w:val="00924ABE"/>
    <w:rsid w:val="00993337"/>
    <w:rsid w:val="009C7724"/>
    <w:rsid w:val="009F7EB3"/>
    <w:rsid w:val="00AC4A3C"/>
    <w:rsid w:val="00BB40B3"/>
    <w:rsid w:val="00C46B0D"/>
    <w:rsid w:val="00CF30E1"/>
    <w:rsid w:val="00D460F2"/>
    <w:rsid w:val="00D462B3"/>
    <w:rsid w:val="00DB19F1"/>
    <w:rsid w:val="00E63C88"/>
    <w:rsid w:val="00EB14FD"/>
    <w:rsid w:val="00EF14BC"/>
    <w:rsid w:val="00FB1922"/>
    <w:rsid w:val="00FD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103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16049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pt-B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/>
      <w:b/>
      <w:kern w:val="32"/>
      <w:sz w:val="32"/>
      <w:lang w:val="x-none" w:eastAsia="en-US"/>
    </w:rPr>
  </w:style>
  <w:style w:type="character" w:customStyle="1" w:styleId="fontstyle01">
    <w:name w:val="fontstyle01"/>
    <w:uiPriority w:val="99"/>
    <w:rsid w:val="00713290"/>
    <w:rPr>
      <w:rFonts w:ascii="AdvOT46dcae81" w:hAnsi="AdvOT46dcae81"/>
      <w:color w:val="000000"/>
      <w:sz w:val="14"/>
    </w:rPr>
  </w:style>
  <w:style w:type="character" w:customStyle="1" w:styleId="fontstyle21">
    <w:name w:val="fontstyle21"/>
    <w:uiPriority w:val="99"/>
    <w:rsid w:val="00713290"/>
    <w:rPr>
      <w:rFonts w:ascii="AdvOT46dcae81+20" w:hAnsi="AdvOT46dcae81+20"/>
      <w:color w:val="000000"/>
      <w:sz w:val="14"/>
    </w:rPr>
  </w:style>
  <w:style w:type="character" w:customStyle="1" w:styleId="fontstyle31">
    <w:name w:val="fontstyle31"/>
    <w:uiPriority w:val="99"/>
    <w:rsid w:val="00713290"/>
    <w:rPr>
      <w:rFonts w:ascii="AdvTT2876772e+27" w:hAnsi="AdvTT2876772e+27"/>
      <w:color w:val="000000"/>
      <w:sz w:val="14"/>
    </w:rPr>
  </w:style>
  <w:style w:type="character" w:styleId="Hyperlink">
    <w:name w:val="Hyperlink"/>
    <w:basedOn w:val="DefaultParagraphFont"/>
    <w:uiPriority w:val="99"/>
    <w:rsid w:val="006A6BD9"/>
    <w:rPr>
      <w:rFonts w:cs="Times New Roman"/>
      <w:color w:val="0000FF"/>
      <w:u w:val="single"/>
    </w:rPr>
  </w:style>
  <w:style w:type="character" w:customStyle="1" w:styleId="docsum-authorsfull-authors">
    <w:name w:val="docsum-authors full-authors"/>
    <w:uiPriority w:val="99"/>
    <w:rsid w:val="00BB40B3"/>
  </w:style>
  <w:style w:type="character" w:customStyle="1" w:styleId="docsum-journal-citationfull-journal-citation">
    <w:name w:val="docsum-journal-citation full-journal-citation"/>
    <w:uiPriority w:val="99"/>
    <w:rsid w:val="00BB40B3"/>
  </w:style>
  <w:style w:type="character" w:customStyle="1" w:styleId="citation-part">
    <w:name w:val="citation-part"/>
    <w:uiPriority w:val="99"/>
    <w:rsid w:val="00BB40B3"/>
  </w:style>
  <w:style w:type="character" w:customStyle="1" w:styleId="docsum-pmid">
    <w:name w:val="docsum-pmid"/>
    <w:uiPriority w:val="99"/>
    <w:rsid w:val="00BB40B3"/>
  </w:style>
  <w:style w:type="character" w:customStyle="1" w:styleId="free-resourcesspaced-citation-itemcitation-part">
    <w:name w:val="free-resources spaced-citation-item citation-part"/>
    <w:uiPriority w:val="99"/>
    <w:rsid w:val="00BB40B3"/>
  </w:style>
  <w:style w:type="character" w:customStyle="1" w:styleId="publication-typespaced-citation-itemcitation-part">
    <w:name w:val="publication-type spaced-citation-item citation-part"/>
    <w:uiPriority w:val="99"/>
    <w:rsid w:val="00BB40B3"/>
  </w:style>
  <w:style w:type="paragraph" w:styleId="NormalWeb">
    <w:name w:val="Normal (Web)"/>
    <w:basedOn w:val="Normal"/>
    <w:uiPriority w:val="99"/>
    <w:rsid w:val="00010E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99"/>
    <w:qFormat/>
    <w:locked/>
    <w:rsid w:val="0016049C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locked/>
    <w:rsid w:val="00924ABE"/>
    <w:rPr>
      <w:rFonts w:cs="Times New Roman"/>
      <w:i/>
    </w:rPr>
  </w:style>
  <w:style w:type="character" w:customStyle="1" w:styleId="docsum-authorsshort-authors">
    <w:name w:val="docsum-authors short-authors"/>
    <w:uiPriority w:val="99"/>
    <w:rsid w:val="0010427E"/>
  </w:style>
  <w:style w:type="character" w:customStyle="1" w:styleId="docsum-journal-citationshort-journal-citation">
    <w:name w:val="docsum-journal-citation short-journal-citation"/>
    <w:uiPriority w:val="99"/>
    <w:rsid w:val="0010427E"/>
  </w:style>
  <w:style w:type="character" w:customStyle="1" w:styleId="site-title">
    <w:name w:val="site-title"/>
    <w:uiPriority w:val="99"/>
    <w:rsid w:val="008F5D58"/>
  </w:style>
  <w:style w:type="paragraph" w:customStyle="1" w:styleId="c-article-referencestext">
    <w:name w:val="c-article-references__text"/>
    <w:basedOn w:val="Normal"/>
    <w:uiPriority w:val="99"/>
    <w:rsid w:val="003E1D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customStyle="1" w:styleId="c-article-referenceslinksu-hide-print">
    <w:name w:val="c-article-references__links u-hide-print"/>
    <w:basedOn w:val="Normal"/>
    <w:uiPriority w:val="99"/>
    <w:rsid w:val="003E1D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74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74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74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74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874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74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74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74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i.org/10.1093%2Fcid%2Fciz574" TargetMode="External"/><Relationship Id="rId21" Type="http://schemas.openxmlformats.org/officeDocument/2006/relationships/hyperlink" Target="https://www.nature.com/articles/s41372-021-01290-5" TargetMode="External"/><Relationship Id="rId34" Type="http://schemas.openxmlformats.org/officeDocument/2006/relationships/hyperlink" Target="http://scholar.google.com/scholar_lookup?&amp;title=Intrapartum%20asphyxia%20and%20hypoxic%20ischaemic%20encephalopathy%20in%20a%20public%20hospital%3A%20Incidence%20and%20predictors%20of%20poor%20outcome&amp;journal=S%20Afr%20Med%20J&amp;doi=10.7196%2FSAMJ.9140&amp;volume=105&amp;pages=298-303&amp;publication_year=2015&amp;author=Bruckmann%2CEK&amp;author=Velaphi%2CS" TargetMode="External"/><Relationship Id="rId42" Type="http://schemas.openxmlformats.org/officeDocument/2006/relationships/hyperlink" Target="http://scholar.google.com/scholar_lookup?&amp;title=Maternal%20or%20neonatal%20infection%3A%20Association%20with%20neonatal%20encephalopathy%20outcomes&amp;journal=Pediatr%20Res&amp;doi=10.1038%2Fpr.2014.47&amp;volume=76&amp;pages=93-99&amp;publication_year=2014&amp;author=Jenster%2CM&amp;author=Bonifacio%2CSL&amp;author=Ruel%2CT&amp;author=Rogers%2CEE&amp;author=Tam%2CEW&amp;author=Partridge%2CJC" TargetMode="External"/><Relationship Id="rId47" Type="http://schemas.openxmlformats.org/officeDocument/2006/relationships/hyperlink" Target="https://doi.org/10.1371%2Fjournal.pone.0058834" TargetMode="External"/><Relationship Id="rId50" Type="http://schemas.openxmlformats.org/officeDocument/2006/relationships/hyperlink" Target="https://doi.org/10.1038%2Fnrneurol.2015.13" TargetMode="External"/><Relationship Id="rId55" Type="http://schemas.openxmlformats.org/officeDocument/2006/relationships/hyperlink" Target="https://doi.org/10.1111%2Fj.1471-0528.2002.01019.x" TargetMode="External"/><Relationship Id="rId63" Type="http://schemas.openxmlformats.org/officeDocument/2006/relationships/hyperlink" Target="http://scholar.google.com/scholar_lookup?&amp;title=Management%20of%20Neonates%20With%20Suspected%20or%20Proven%20Early-Onset%20Bacterial%20Sepsis&amp;journal=Pediatrics&amp;doi=10.1542%2Fpeds.2012-0541&amp;volume=129&amp;pages=1006-15&amp;publication_year=2012&amp;author=Polin%2CRA" TargetMode="External"/><Relationship Id="rId68" Type="http://schemas.openxmlformats.org/officeDocument/2006/relationships/hyperlink" Target="http://scholar.google.com/scholar_lookup?&amp;title=Inflammatory%20mediators%20in%20perinatal%20asphyxia%20and%20infection&amp;journal=Acta%20Paediatr%20Suppl&amp;doi=10.1111%2Fj.1651-2227.2002.tb02911.x&amp;volume=91&amp;pages=92-7&amp;publication_year=2002&amp;author=Xanthou%2CM&amp;author=Fotopoulos%2CS&amp;author=Mouchtouri%2CA&amp;author=Lipsou%2CN&amp;author=Zika%2CI&amp;author=Sarafidou%2CJ" TargetMode="External"/><Relationship Id="rId76" Type="http://schemas.openxmlformats.org/officeDocument/2006/relationships/hyperlink" Target="https://doi.org/10.1159%2F000336629" TargetMode="External"/><Relationship Id="rId84" Type="http://schemas.openxmlformats.org/officeDocument/2006/relationships/hyperlink" Target="https://doi.org/10.1093%2Fcid%2Fcix654" TargetMode="External"/><Relationship Id="rId89" Type="http://schemas.openxmlformats.org/officeDocument/2006/relationships/hyperlink" Target="https://doi.org/10.1016%2Fj.vaccine.2017.09.087" TargetMode="External"/><Relationship Id="rId97" Type="http://schemas.openxmlformats.org/officeDocument/2006/relationships/fontTable" Target="fontTable.xml"/><Relationship Id="rId7" Type="http://schemas.openxmlformats.org/officeDocument/2006/relationships/image" Target="media/image2.png"/><Relationship Id="rId71" Type="http://schemas.openxmlformats.org/officeDocument/2006/relationships/hyperlink" Target="http://scholar.google.com/scholar_lookup?&amp;title=Clinical%20significance%20of%20interleukin-6%2C%20tumor%20necrosis%20factor-%CE%B1%20and%20high-sensitivity%20C-reactive%20protein%20in%20neonates%20with%20hypoxic-ischemic%20encephalopathy&amp;journal=Exp%20Ther%20Med&amp;doi=10.3892%2Fetm.2014.1869&amp;volume=8&amp;pages=1259-62&amp;publication_year=2014&amp;author=Shang%2CY&amp;author=Mu%2CL&amp;author=Guo%2CX&amp;author=Li%2CY&amp;author=Wang%2CL&amp;author=Yang%2CW" TargetMode="External"/><Relationship Id="rId9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9" Type="http://schemas.openxmlformats.org/officeDocument/2006/relationships/hyperlink" Target="http://scholar.google.com/scholar_lookup?&amp;title=Executive%20summary%3A%20Neonatal%20encephalopathy%20and%20neurologic%20outcome%2C%20second%20edition&amp;journal=Pediatrics.&amp;doi=10.1542%2Fpeds.2014-0724&amp;volume=133&amp;pages=e1482-8&amp;publication_year=2014" TargetMode="External"/><Relationship Id="rId11" Type="http://schemas.openxmlformats.org/officeDocument/2006/relationships/hyperlink" Target="mailto:pmargotto@gmail.com" TargetMode="External"/><Relationship Id="rId24" Type="http://schemas.openxmlformats.org/officeDocument/2006/relationships/hyperlink" Target="https://doi.org/10.1016%2FS0140-6736%2816%2931593-8" TargetMode="External"/><Relationship Id="rId32" Type="http://schemas.openxmlformats.org/officeDocument/2006/relationships/hyperlink" Target="https://doi.org/10.7196%2FSAMJ.9140" TargetMode="External"/><Relationship Id="rId37" Type="http://schemas.openxmlformats.org/officeDocument/2006/relationships/hyperlink" Target="http://scholar.google.com/scholar_lookup?&amp;title=Antepartum%20risk%20factors%20for%20newborn%20encephalopathy%3A%20the%20Western%20Australian%20case-control%20study&amp;journal=BMJ&amp;doi=10.1136%2Fbmj.317.7172.1549&amp;volume=317&amp;pages=1549-53&amp;publication_year=1998&amp;author=Badawi%2CN&amp;author=Kurinczuk%2CJJ&amp;author=Keogh%2CJM&amp;author=Alessandri%2CLM&amp;author=O%E2%80%99Sullivan%2CF&amp;author=Burton%2CPR" TargetMode="External"/><Relationship Id="rId40" Type="http://schemas.openxmlformats.org/officeDocument/2006/relationships/hyperlink" Target="http://scholar.google.com/scholar_lookup?&amp;title=Risk%20factors%20for%20neonatal%20encephalopathy%20in%20Kathmandu%2C%20Nepal%2C%20a%20developing%20country%3A%20unmatched%20case-control%20study&amp;journal=BMJ&amp;doi=10.1136%2Fbmj.320.7244.1229&amp;volume=320&amp;pages=1229-36&amp;publication_year=2000&amp;author=Ellis%2CM&amp;author=Manandhar%2CN&amp;author=Manandhar%2CDS&amp;author=Costello%2CAM" TargetMode="External"/><Relationship Id="rId45" Type="http://schemas.openxmlformats.org/officeDocument/2006/relationships/hyperlink" Target="https://doi.org/10.1136%2Farchdischild-2017-312744" TargetMode="External"/><Relationship Id="rId53" Type="http://schemas.openxmlformats.org/officeDocument/2006/relationships/hyperlink" Target="https://doi.org/10.1111%2Fdmcn.12723" TargetMode="External"/><Relationship Id="rId58" Type="http://schemas.openxmlformats.org/officeDocument/2006/relationships/hyperlink" Target="http://scholar.google.com/scholar_lookup?&amp;title=Neonatal%20Encephalopathy%20with%20Group%20B%20Streptococcal%20Disease%20Worldwide%3A%20Systematic%20Review%2C%20Investigator%20Group%20Datasets%2C%20and%20Meta-analysis&amp;journal=Clin%20Infect%20Dis&amp;doi=10.1093%2Fcid%2Fcix662&amp;volume=6&amp;pages=S173-S189&amp;publication_year=2017&amp;author=Tann%2CCJ&amp;author=Martinello%2CKA&amp;author=Sadoo%2CS&amp;author=Lawn%2CJE&amp;author=Seale%2CAC&amp;author=Vega-Poblete%2CM" TargetMode="External"/><Relationship Id="rId66" Type="http://schemas.openxmlformats.org/officeDocument/2006/relationships/hyperlink" Target="https://doi.org/10.1111%2Fj.1651-2227.2002.tb02911.x" TargetMode="External"/><Relationship Id="rId74" Type="http://schemas.openxmlformats.org/officeDocument/2006/relationships/hyperlink" Target="https://doi.org/10.1136%2Farchdischild-2013-305763" TargetMode="External"/><Relationship Id="rId79" Type="http://schemas.openxmlformats.org/officeDocument/2006/relationships/hyperlink" Target="https://doi.org/10.1159%2F000493358" TargetMode="External"/><Relationship Id="rId87" Type="http://schemas.openxmlformats.org/officeDocument/2006/relationships/hyperlink" Target="https://www.nature.com/articles/cas-redirect/1:CAS:528:DC%2BC2sXhtF2qsLvP" TargetMode="External"/><Relationship Id="rId5" Type="http://schemas.openxmlformats.org/officeDocument/2006/relationships/image" Target="media/image1.png"/><Relationship Id="rId61" Type="http://schemas.openxmlformats.org/officeDocument/2006/relationships/hyperlink" Target="http://scholar.google.com/scholar_lookup?&amp;title=Neonatal%20encephalopathy%20following%20fetal%20distress%3A%20a%20clinical%20and%20electroencephalographic%20study&amp;journal=Arch%20Neurol&amp;doi=10.1001%2Farchneur.1976.00500100030012&amp;volume=33&amp;pages=696-705&amp;publication_year=1976&amp;author=Sarnat%2CHB&amp;author=Sarnat%2CM" TargetMode="External"/><Relationship Id="rId82" Type="http://schemas.openxmlformats.org/officeDocument/2006/relationships/hyperlink" Target="https://www.nature.com/articles/cas-redirect/1:CAS:528:DC%2BC1MXps1Smtbs%3D" TargetMode="External"/><Relationship Id="rId90" Type="http://schemas.openxmlformats.org/officeDocument/2006/relationships/hyperlink" Target="http://scholar.google.com/scholar_lookup?&amp;title=Maternal%20immunization%20against%20Group%20B%20streptococcus%3A%20World%20Health%20Organization%20research%20and%20development%20technological%20roadmap%20and%20preferred%20product%20characteristics&amp;journal=Vaccine&amp;doi=10.1016%2Fj.vaccine.2017.09.087&amp;volume=37&amp;pages=7391-3&amp;publication_year=2019&amp;author=Vekemans%2CJ&amp;author=Moorthy%2CV&amp;author=Friede%2CM&amp;author=Alderson%2CMR&amp;author=Sobanjo-Ter%20Meulen%2CA&amp;author=Baker%2CCJ" TargetMode="External"/><Relationship Id="rId95" Type="http://schemas.openxmlformats.org/officeDocument/2006/relationships/hyperlink" Target="https://pubmed.ncbi.nlm.nih.gov/36053591/" TargetMode="External"/><Relationship Id="rId19" Type="http://schemas.openxmlformats.org/officeDocument/2006/relationships/hyperlink" Target="https://www.nature.com/articles/s41372-021-01290-5" TargetMode="External"/><Relationship Id="rId14" Type="http://schemas.openxmlformats.org/officeDocument/2006/relationships/hyperlink" Target="https://pubmed.ncbi.nlm.nih.gov/29117330/" TargetMode="External"/><Relationship Id="rId22" Type="http://schemas.openxmlformats.org/officeDocument/2006/relationships/hyperlink" Target="https://www.nature.com/articles/s41372-021-01290-5" TargetMode="External"/><Relationship Id="rId27" Type="http://schemas.openxmlformats.org/officeDocument/2006/relationships/hyperlink" Target="http://scholar.google.com/scholar_lookup?&amp;title=Unraveling%20Specific%20Causes%20of%20Neonatal%20Mortality%20Using%20Minimally%20Invasive%20Tissue%20Sampling%3A%20an%20observational%20study&amp;journal=Clin%20Infect%20Dis&amp;doi=10.1093%2Fcid%2Fciz574&amp;volume=69&amp;pages=S351-S360&amp;publication_year=2019&amp;author=Madhi%2CSA&amp;author=Pathirana%2CJ&amp;author=Baillie%2CV&amp;author=Izu%2CA&amp;author=Bassat%2CQ&amp;author=Blau%2CDM" TargetMode="External"/><Relationship Id="rId30" Type="http://schemas.openxmlformats.org/officeDocument/2006/relationships/hyperlink" Target="https://doi.org/10.1016%2Fj.earlhumdev.2010.05.010" TargetMode="External"/><Relationship Id="rId35" Type="http://schemas.openxmlformats.org/officeDocument/2006/relationships/hyperlink" Target="https://doi.org/10.1136%2Fbmj.317.7172.1549" TargetMode="External"/><Relationship Id="rId43" Type="http://schemas.openxmlformats.org/officeDocument/2006/relationships/hyperlink" Target="https://doi.org/10.1136%2Farchdischild-2014-306192" TargetMode="External"/><Relationship Id="rId48" Type="http://schemas.openxmlformats.org/officeDocument/2006/relationships/hyperlink" Target="https://www.nature.com/articles/cas-redirect/1:CAS:528:DC%2BC3sXltFSktLw%3D" TargetMode="External"/><Relationship Id="rId56" Type="http://schemas.openxmlformats.org/officeDocument/2006/relationships/hyperlink" Target="http://scholar.google.com/scholar_lookup?&amp;title=Synergy%20between%20antenatal%20exposure%20to%20infection%20and%20intrapartum%20events%20in%20causation%20of%20perinatal%20brain%20injury%20at%20term&amp;journal=BJOG%3A%20Int%20J%20Obstet%20Gynaecol&amp;doi=10.1111%2Fj.1471-0528.2002.01019.x&amp;volume=109&amp;pages=737-9&amp;publication_year=2002&amp;author=Peebles%2CDM&amp;author=Wyatt%2CJS" TargetMode="External"/><Relationship Id="rId64" Type="http://schemas.openxmlformats.org/officeDocument/2006/relationships/hyperlink" Target="https://doi.org/10.1136%2Farchdischild-2012-302724.1100" TargetMode="External"/><Relationship Id="rId69" Type="http://schemas.openxmlformats.org/officeDocument/2006/relationships/hyperlink" Target="https://doi.org/10.3892%2Fetm.2014.1869" TargetMode="External"/><Relationship Id="rId77" Type="http://schemas.openxmlformats.org/officeDocument/2006/relationships/hyperlink" Target="https://www.nature.com/articles/cas-redirect/1:CAS:528:DC%2BC38XpsFajtbc%3D" TargetMode="External"/><Relationship Id="rId8" Type="http://schemas.openxmlformats.org/officeDocument/2006/relationships/image" Target="media/image3.emf"/><Relationship Id="rId51" Type="http://schemas.openxmlformats.org/officeDocument/2006/relationships/hyperlink" Target="https://www.nature.com/articles/cas-redirect/1:CAS:528:DC%2BC2MXivFWkur8%3D" TargetMode="External"/><Relationship Id="rId72" Type="http://schemas.openxmlformats.org/officeDocument/2006/relationships/hyperlink" Target="https://doi.org/10.1136%2Farchdischild-2013-304367" TargetMode="External"/><Relationship Id="rId80" Type="http://schemas.openxmlformats.org/officeDocument/2006/relationships/hyperlink" Target="http://scholar.google.com/scholar_lookup?&amp;title=Outcome%20of%20Infants%20with%20Therapeutic%20Hypothermia%20after%20Perinatal%20Asphyxia%20and%20Early-Onset%20Sepsis&amp;journal=Neonatology&amp;doi=10.1159%2F000493358&amp;volume=115&amp;pages=127-33&amp;publication_year=2019&amp;author=Hakobyan%2CM&amp;author=Dijkman%2CKP&amp;author=Laroche%2CS&amp;author=Naulaers%2CG&amp;author=Rijken%2CM&amp;author=Steiner%2CK" TargetMode="External"/><Relationship Id="rId85" Type="http://schemas.openxmlformats.org/officeDocument/2006/relationships/hyperlink" Target="http://scholar.google.com/scholar_lookup?&amp;title=Intrapartum%20Antibiotic%20Chemoprophylaxis%20Policies%20for%20the%20Prevention%20of%20Group%20B%20Streptococcal%20Disease%20Worldwide%3A%20Systematic%20Review&amp;journal=Clin%20Infect%20Dis&amp;doi=10.1093%2Fcid%2Fcix654&amp;volume=65&amp;pages=S143-51&amp;publication_year=2017&amp;author=Doare%2CK&amp;author=O%E2%80%99Driscoll%2CM&amp;author=Turner%2CK&amp;author=Seedat%2CF&amp;author=Russell%2CNJ&amp;author=Seale%2CAC" TargetMode="External"/><Relationship Id="rId93" Type="http://schemas.openxmlformats.org/officeDocument/2006/relationships/hyperlink" Target="https://pubmed.ncbi.nlm.nih.gov/29117330/" TargetMode="Externa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pubmed.ncbi.nlm.nih.gov/35001084/" TargetMode="External"/><Relationship Id="rId17" Type="http://schemas.openxmlformats.org/officeDocument/2006/relationships/hyperlink" Target="https://www.nature.com/articles/s41372-021-01290-5" TargetMode="External"/><Relationship Id="rId25" Type="http://schemas.openxmlformats.org/officeDocument/2006/relationships/hyperlink" Target="http://scholar.google.com/scholar_lookup?&amp;title=Global%2C%20regional%2C%20and%20national%20causes%20of%20under-5%20mortality%20in%202000-15%3A%20an%20updated%20systematic%20analysis%20with%20implications%20for%20the%20Sustainable%20Development%20Goals&amp;journal=Lancet&amp;doi=10.1016%2FS0140-6736%2816%2931593-8&amp;volume=388&amp;pages=3027-35&amp;publication_year=2016&amp;author=Liu%2CL&amp;author=Oza%2CS&amp;author=Hogan%2CD&amp;author=Chu%2CY&amp;author=Perin%2CJ&amp;author=Zhu%2CJ" TargetMode="External"/><Relationship Id="rId33" Type="http://schemas.openxmlformats.org/officeDocument/2006/relationships/hyperlink" Target="https://www.nature.com/articles/cas-redirect/1:STN:280:DC%2BC287pt1ertw%3D%3D" TargetMode="External"/><Relationship Id="rId38" Type="http://schemas.openxmlformats.org/officeDocument/2006/relationships/hyperlink" Target="https://doi.org/10.1136%2Fbmj.320.7244.1229" TargetMode="External"/><Relationship Id="rId46" Type="http://schemas.openxmlformats.org/officeDocument/2006/relationships/hyperlink" Target="http://scholar.google.com/scholar_lookup?&amp;title=Perinatal%20risk%20factors%20for%20neonatal%20encephalopathy%3A%20an%20unmatched%20case-control%20study&amp;journal=Arch%20Dis%20Child%20Fetal%20Neonatal%20Ed&amp;doi=10.1136%2Farchdischild-2017-312744&amp;volume=103&amp;pages=F250-F256&amp;publication_year=2018&amp;author=Tann%2CCJ&amp;author=Nakakeeto%2CM&amp;author=Willey%2CBA&amp;author=Sewegaba%2CM&amp;author=Webb%2CEL&amp;author=Oke%2CI" TargetMode="External"/><Relationship Id="rId59" Type="http://schemas.openxmlformats.org/officeDocument/2006/relationships/hyperlink" Target="https://doi.org/10.1001%2Farchneur.1976.00500100030012" TargetMode="External"/><Relationship Id="rId67" Type="http://schemas.openxmlformats.org/officeDocument/2006/relationships/hyperlink" Target="https://www.nature.com/articles/cas-redirect/1:STN:280:DC%2BD38jhsV2hsQ%3D%3D" TargetMode="External"/><Relationship Id="rId20" Type="http://schemas.openxmlformats.org/officeDocument/2006/relationships/hyperlink" Target="https://www.nature.com/articles/s41372-021-01290-5" TargetMode="External"/><Relationship Id="rId41" Type="http://schemas.openxmlformats.org/officeDocument/2006/relationships/hyperlink" Target="https://doi.org/10.1038%2Fpr.2014.47" TargetMode="External"/><Relationship Id="rId54" Type="http://schemas.openxmlformats.org/officeDocument/2006/relationships/hyperlink" Target="http://scholar.google.com/scholar_lookup?&amp;title=Inflammation-induced%20sensitization%20of%20the%20brain%20in%20term%20infants&amp;journal=Dev%20Med%20Child%20Neurol&amp;doi=10.1111%2Fdmcn.12723&amp;volume=57&amp;pages=17-28&amp;publication_year=2015&amp;author=Fleiss%2CB&amp;author=Tann%2CCJ&amp;author=Degos%2CV&amp;author=Sigaut%2CS&amp;author=Steenwinckel%2CJ&amp;author=Schang%2CAL" TargetMode="External"/><Relationship Id="rId62" Type="http://schemas.openxmlformats.org/officeDocument/2006/relationships/hyperlink" Target="https://doi.org/10.1542%2Fpeds.2012-0541" TargetMode="External"/><Relationship Id="rId70" Type="http://schemas.openxmlformats.org/officeDocument/2006/relationships/hyperlink" Target="https://www.nature.com/articles/cas-redirect/1:CAS:528:DC%2BC2cXhvFGgsbjI" TargetMode="External"/><Relationship Id="rId75" Type="http://schemas.openxmlformats.org/officeDocument/2006/relationships/hyperlink" Target="http://scholar.google.com/scholar_lookup?&amp;title=Therapeutic%20hypothermia%20delays%20the%20C-reactive%20protein%20response%20and%20suppresses%20white%20blood%20cell%20and%20platelet%20count%20in%20infants%20with%20neonatal%20encephalopathy&amp;journal=Arch%20Dis%20Child%20Fetal%20Neonatal%20Ed&amp;doi=10.1136%2Farchdischild-2013-305763&amp;volume=99&amp;pages=F458-63&amp;publication_year=2014&amp;author=Chakkarapani%2CE&amp;author=Davis%2CJ&amp;author=Thoresen%2CM" TargetMode="External"/><Relationship Id="rId83" Type="http://schemas.openxmlformats.org/officeDocument/2006/relationships/hyperlink" Target="http://scholar.google.com/scholar_lookup?&amp;title=Surveillance%20for%20incidence%20and%20etiology%20of%20early-onset%20neonatal%20sepsis%20in%20Soweto%2C%20South%20Africa&amp;journal=PLoS%20ONE&amp;doi=10.1371%2Fjournal.pone.0214077&amp;volume=14&amp;publication_year=2019&amp;author=Velaphi%2CSC&amp;author=Westercamp%2CM&amp;author=Moleleki%2CM&amp;author=Pondo%2CT&amp;author=Dangor%2CZ&amp;author=Wolter%2CN" TargetMode="External"/><Relationship Id="rId88" Type="http://schemas.openxmlformats.org/officeDocument/2006/relationships/hyperlink" Target="http://scholar.google.com/scholar_lookup?&amp;title=Hypothermic%20Neuronal%20Rescue%20from%20Infection-Sensitised%20Hypoxic-Ischaemic%20Brain%20Injury%20Is%20Pathogen%20Dependent&amp;journal=Dev%20Neurosci&amp;doi=10.1159%2F000455838&amp;volume=39&amp;pages=238-47&amp;publication_year=2017&amp;author=Falck%2CM&amp;author=Osredkar%2CD&amp;author=Maes%2CE&amp;author=Flateb%C3%B8%2CT&amp;author=Wood%2CTR&amp;author=Sabir%2CH" TargetMode="External"/><Relationship Id="rId91" Type="http://schemas.openxmlformats.org/officeDocument/2006/relationships/hyperlink" Target="http://WWW.PAULOMARGOTTO.COM.BR" TargetMode="External"/><Relationship Id="rId9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://paulomargotto.com.br/" TargetMode="External"/><Relationship Id="rId15" Type="http://schemas.openxmlformats.org/officeDocument/2006/relationships/hyperlink" Target="https://www.nature.com/articles/s41372-021-01290-5" TargetMode="External"/><Relationship Id="rId23" Type="http://schemas.openxmlformats.org/officeDocument/2006/relationships/image" Target="media/image5.png"/><Relationship Id="rId28" Type="http://schemas.openxmlformats.org/officeDocument/2006/relationships/hyperlink" Target="https://doi.org/10.1542%2Fpeds.2014-0724" TargetMode="External"/><Relationship Id="rId36" Type="http://schemas.openxmlformats.org/officeDocument/2006/relationships/hyperlink" Target="https://www.nature.com/articles/cas-redirect/1:STN:280:DyaK1M%2FlsFajtA%3D%3D" TargetMode="External"/><Relationship Id="rId49" Type="http://schemas.openxmlformats.org/officeDocument/2006/relationships/hyperlink" Target="http://scholar.google.com/scholar_lookup?&amp;title=Therapeutic%20Hypothermia%20for%20Neonatal%20Encephalopathy%20in%20Low-%20and%20Middle-Income%20Countries%3A%20A%20Systematic%20Review%20and%20Meta-Analysis&amp;journal=PLoS%20ONE&amp;doi=10.1371%2Fjournal.pone.0058834&amp;volume=8&amp;publication_year=2013&amp;author=Pauliah%2CSS&amp;author=Shankaran%2CS&amp;author=Wade%2CA&amp;author=Cady%2CEB&amp;author=Thayyil%2CS" TargetMode="External"/><Relationship Id="rId57" Type="http://schemas.openxmlformats.org/officeDocument/2006/relationships/hyperlink" Target="https://doi.org/10.1093%2Fcid%2Fcix662" TargetMode="External"/><Relationship Id="rId10" Type="http://schemas.openxmlformats.org/officeDocument/2006/relationships/hyperlink" Target="http://www.paulomargotto.com.br/" TargetMode="External"/><Relationship Id="rId31" Type="http://schemas.openxmlformats.org/officeDocument/2006/relationships/hyperlink" Target="http://scholar.google.com/scholar_lookup?&amp;title=Epidemiology%20of%20neonatal%20encephalopathy%20and%20hypoxic-ischaemic%20encephalopathy&amp;journal=Early%20Hum%20Dev&amp;doi=10.1016%2Fj.earlhumdev.2010.05.010&amp;volume=86&amp;pages=329-38&amp;publication_year=2010&amp;author=Kurinczuk%2CJJ&amp;author=White-Koning%2CM&amp;author=Badawi%2CN" TargetMode="External"/><Relationship Id="rId44" Type="http://schemas.openxmlformats.org/officeDocument/2006/relationships/hyperlink" Target="http://scholar.google.com/scholar_lookup?&amp;title=Is%20infection%20a%20factor%20in%20neonatal%20encephalopathy%3F&amp;journal=Arch%20Dis%20Child%20Fetal%20Neonatal%20Ed&amp;doi=10.1136%2Farchdischild-2014-306192&amp;volume=100&amp;pages=F8-F10&amp;publication_year=2015&amp;author=Nelson%2CKB&amp;author=Penn%2CAA" TargetMode="External"/><Relationship Id="rId52" Type="http://schemas.openxmlformats.org/officeDocument/2006/relationships/hyperlink" Target="http://scholar.google.com/scholar_lookup?&amp;title=The%20role%20of%20inflammation%20in%20perinatal%20brain%20injury&amp;journal=Nat%20Rev%20Neurol&amp;doi=10.1038%2Fnrneurol.2015.13&amp;volume=11&amp;pages=192-208&amp;publication_year=2015&amp;author=Hagberg%2CH&amp;author=Mallard%2CC&amp;author=Ferriero%2CDM&amp;author=Vannucci%2CSJ&amp;author=Levison%2CSW&amp;author=Vexler%2CZS" TargetMode="External"/><Relationship Id="rId60" Type="http://schemas.openxmlformats.org/officeDocument/2006/relationships/hyperlink" Target="https://www.nature.com/articles/cas-redirect/1:STN:280:DyaE2s%2FitFSrsg%3D%3D" TargetMode="External"/><Relationship Id="rId65" Type="http://schemas.openxmlformats.org/officeDocument/2006/relationships/hyperlink" Target="http://scholar.google.com/scholar_lookup?&amp;title=1100%20C-Reactive%20Protein%20Concentrations%20in%20Neonates%20with%20Hypoxic-Ischaemic%20Encephalopathy%20and%20Effect%20of%20Total%20Body%20Hypothermia&amp;journal=Arch%20Dis%20Child&amp;doi=10.1136%2Farchdischild-2012-302724.1100&amp;volume=97&amp;publication_year=2012&amp;author=Sanka%2CS&amp;author=Muniraman%2CH&amp;author=Gardner%2CD&amp;author=Pawaletz%2CA&amp;author=Jennings%2CC&amp;author=Vayalakkad%2CA" TargetMode="External"/><Relationship Id="rId73" Type="http://schemas.openxmlformats.org/officeDocument/2006/relationships/hyperlink" Target="http://scholar.google.com/scholar_lookup?&amp;title=C-reactive%20protein%20%28CRP%29%20responses%20in%20neonates%20with%20hypoxic%20ischaemic%20encephalopathy&amp;journal=Arch%20Dis%20Child%20Fetal%20Neonatal%20Ed&amp;doi=10.1136%2Farchdischild-2013-304367&amp;volume=99&amp;publication_year=2014&amp;author=Rath%2CS&amp;author=Narasimhan%2CR&amp;author=Lumsden%2CC" TargetMode="External"/><Relationship Id="rId78" Type="http://schemas.openxmlformats.org/officeDocument/2006/relationships/hyperlink" Target="http://scholar.google.com/scholar_lookup?&amp;title=An%20update%20on%20the%20use%20of%20C-reactive%20protein%20in%20early-Onset%20neonatal%20sepsis%3A%20current%20insights%20and%20new%20tasks&amp;journal=Neonatology&amp;doi=10.1159%2F000336629&amp;volume=102&amp;pages=25-36&amp;publication_year=2012&amp;author=Hofer%2CN&amp;author=Zacharias%2CE&amp;author=M%C3%BCller%2CW&amp;author=Resch%2CB" TargetMode="External"/><Relationship Id="rId81" Type="http://schemas.openxmlformats.org/officeDocument/2006/relationships/hyperlink" Target="https://doi.org/10.1371%2Fjournal.pone.0214077" TargetMode="External"/><Relationship Id="rId86" Type="http://schemas.openxmlformats.org/officeDocument/2006/relationships/hyperlink" Target="https://doi.org/10.1159%2F000455838" TargetMode="External"/><Relationship Id="rId94" Type="http://schemas.openxmlformats.org/officeDocument/2006/relationships/hyperlink" Target="https://pubmed.ncbi.nlm.nih.gov/2344078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ineo.com.br/" TargetMode="External"/><Relationship Id="rId13" Type="http://schemas.openxmlformats.org/officeDocument/2006/relationships/hyperlink" Target="mailto:ziyaad.dangor@wits.ac.z" TargetMode="External"/><Relationship Id="rId18" Type="http://schemas.openxmlformats.org/officeDocument/2006/relationships/hyperlink" Target="https://www.nature.com/articles/s41372-021-01290-5" TargetMode="External"/><Relationship Id="rId39" Type="http://schemas.openxmlformats.org/officeDocument/2006/relationships/hyperlink" Target="https://www.nature.com/articles/cas-redirect/1:STN:280:DC%2BD3c3lvFehsg%3D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13</Pages>
  <Words>7091</Words>
  <Characters>-32766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NEONATOLOGIA EM AÇÃO</dc:title>
  <dc:subject/>
  <dc:creator>Paulo Margotto</dc:creator>
  <cp:keywords/>
  <dc:description/>
  <cp:lastModifiedBy>pmargotto@gmail.com</cp:lastModifiedBy>
  <cp:revision>6</cp:revision>
  <dcterms:created xsi:type="dcterms:W3CDTF">2022-11-03T02:11:00Z</dcterms:created>
  <dcterms:modified xsi:type="dcterms:W3CDTF">2022-11-08T02:13:00Z</dcterms:modified>
</cp:coreProperties>
</file>