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74B" w:rsidRDefault="0040674B" w:rsidP="000C3C4C">
      <w:pPr>
        <w:jc w:val="center"/>
        <w:rPr>
          <w:rFonts w:ascii="Times New Roman" w:hAnsi="Times New Roman"/>
          <w:b/>
          <w:color w:val="0000FF"/>
          <w:sz w:val="36"/>
          <w:szCs w:val="36"/>
        </w:rPr>
      </w:pPr>
      <w:r w:rsidRPr="00FA1F6C">
        <w:rPr>
          <w:rFonts w:ascii="Times New Roman" w:hAnsi="Times New Roman"/>
          <w:b/>
          <w:color w:val="0000FF"/>
          <w:sz w:val="36"/>
          <w:szCs w:val="36"/>
        </w:rPr>
        <w:t>PROTOCOLO DE US</w:t>
      </w:r>
      <w:r>
        <w:rPr>
          <w:rFonts w:ascii="Times New Roman" w:hAnsi="Times New Roman"/>
          <w:b/>
          <w:color w:val="0000FF"/>
          <w:sz w:val="36"/>
          <w:szCs w:val="36"/>
        </w:rPr>
        <w:t xml:space="preserve">O DE CORTICOSTEROIDE PÓS-NATAL </w:t>
      </w:r>
      <w:r w:rsidRPr="00FA1F6C">
        <w:rPr>
          <w:rFonts w:ascii="Times New Roman" w:hAnsi="Times New Roman"/>
          <w:b/>
          <w:color w:val="0000FF"/>
          <w:sz w:val="36"/>
          <w:szCs w:val="36"/>
        </w:rPr>
        <w:t>NA UNIDADE DE NEONATOLOGIA DO HMIB</w:t>
      </w:r>
      <w:r>
        <w:rPr>
          <w:rFonts w:ascii="Times New Roman" w:hAnsi="Times New Roman"/>
          <w:b/>
          <w:color w:val="0000FF"/>
          <w:sz w:val="36"/>
          <w:szCs w:val="36"/>
        </w:rPr>
        <w:t>/SES/DF</w:t>
      </w:r>
    </w:p>
    <w:p w:rsidR="0040674B" w:rsidRPr="00FA1F6C" w:rsidRDefault="0040674B" w:rsidP="000C3C4C">
      <w:pPr>
        <w:jc w:val="both"/>
        <w:rPr>
          <w:rFonts w:ascii="Times New Roman" w:hAnsi="Times New Roman"/>
          <w:b/>
          <w:caps/>
          <w:sz w:val="28"/>
          <w:szCs w:val="28"/>
        </w:rPr>
      </w:pPr>
      <w:r w:rsidRPr="00FA1F6C">
        <w:rPr>
          <w:rFonts w:ascii="Times New Roman" w:hAnsi="Times New Roman"/>
          <w:b/>
          <w:caps/>
          <w:sz w:val="28"/>
          <w:szCs w:val="28"/>
        </w:rPr>
        <w:t xml:space="preserve">Justificativa </w:t>
      </w:r>
    </w:p>
    <w:p w:rsidR="0040674B" w:rsidRPr="00FA1F6C" w:rsidRDefault="0040674B" w:rsidP="0027330D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sz w:val="24"/>
          <w:szCs w:val="24"/>
        </w:rPr>
        <w:t xml:space="preserve">Apesar da melhoria considerável nos resultados para bebês prematuros, as </w:t>
      </w:r>
      <w:r w:rsidRPr="00FA1F6C">
        <w:rPr>
          <w:rFonts w:ascii="Times New Roman" w:hAnsi="Times New Roman"/>
          <w:bCs/>
          <w:sz w:val="24"/>
          <w:szCs w:val="24"/>
        </w:rPr>
        <w:t>taxas de displasia broncopulmonar (DBP) permanecem elevadas, afetando cerca de 33% dos bebês de muito baixo peso ao nascer, com correspondentes problemas respiratórios e</w:t>
      </w:r>
      <w:r w:rsidRPr="00B64C9D">
        <w:rPr>
          <w:rFonts w:ascii="Times New Roman" w:hAnsi="Times New Roman"/>
          <w:bCs/>
          <w:sz w:val="24"/>
          <w:szCs w:val="24"/>
        </w:rPr>
        <w:t xml:space="preserve"> neurossensoriais</w:t>
      </w:r>
      <w:r w:rsidRPr="00FA1F6C">
        <w:rPr>
          <w:rFonts w:ascii="Times New Roman" w:hAnsi="Times New Roman"/>
          <w:bCs/>
          <w:sz w:val="24"/>
          <w:szCs w:val="24"/>
        </w:rPr>
        <w:t xml:space="preserve"> a longo prazo</w:t>
      </w:r>
      <w:r w:rsidRPr="00FA1F6C">
        <w:rPr>
          <w:rFonts w:ascii="Times New Roman" w:hAnsi="Times New Roman"/>
          <w:sz w:val="24"/>
          <w:szCs w:val="24"/>
        </w:rPr>
        <w:t>. </w:t>
      </w:r>
    </w:p>
    <w:p w:rsidR="0040674B" w:rsidRPr="00FA1F6C" w:rsidRDefault="0040674B" w:rsidP="0027330D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sz w:val="24"/>
          <w:szCs w:val="24"/>
        </w:rPr>
        <w:t xml:space="preserve">Os </w:t>
      </w:r>
      <w:r w:rsidRPr="00FA1F6C">
        <w:rPr>
          <w:rFonts w:ascii="Times New Roman" w:hAnsi="Times New Roman"/>
          <w:bCs/>
          <w:sz w:val="24"/>
          <w:szCs w:val="24"/>
        </w:rPr>
        <w:t>corticosteroides sistêmicos</w:t>
      </w:r>
      <w:r w:rsidRPr="00FA1F6C">
        <w:rPr>
          <w:rFonts w:ascii="Times New Roman" w:hAnsi="Times New Roman"/>
          <w:sz w:val="24"/>
          <w:szCs w:val="24"/>
        </w:rPr>
        <w:t xml:space="preserve"> podem tratar a inflamação subjacente à DBP, mas o </w:t>
      </w:r>
      <w:r w:rsidRPr="00FA1F6C">
        <w:rPr>
          <w:rFonts w:ascii="Times New Roman" w:hAnsi="Times New Roman"/>
          <w:bCs/>
          <w:sz w:val="24"/>
          <w:szCs w:val="24"/>
        </w:rPr>
        <w:t>regime ideal</w:t>
      </w:r>
      <w:r w:rsidRPr="00FA1F6C">
        <w:rPr>
          <w:rFonts w:ascii="Times New Roman" w:hAnsi="Times New Roman"/>
          <w:sz w:val="24"/>
          <w:szCs w:val="24"/>
        </w:rPr>
        <w:t xml:space="preserve"> para a prevenção desta doença, equilibrando os benefícios com os riscos potencialmente significativos dos corticosteroides sistêmicos, </w:t>
      </w:r>
      <w:r w:rsidRPr="00FA1F6C">
        <w:rPr>
          <w:rFonts w:ascii="Times New Roman" w:hAnsi="Times New Roman"/>
          <w:bCs/>
          <w:sz w:val="24"/>
          <w:szCs w:val="24"/>
        </w:rPr>
        <w:t xml:space="preserve">continua a ser um dilema médico. </w:t>
      </w:r>
    </w:p>
    <w:p w:rsidR="0040674B" w:rsidRPr="00FA1F6C" w:rsidRDefault="0040674B" w:rsidP="0027330D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sz w:val="24"/>
          <w:szCs w:val="24"/>
        </w:rPr>
        <w:t xml:space="preserve">Nas últimas décadas, houve uma </w:t>
      </w:r>
      <w:r w:rsidRPr="00FA1F6C">
        <w:rPr>
          <w:rFonts w:ascii="Times New Roman" w:hAnsi="Times New Roman"/>
          <w:bCs/>
          <w:sz w:val="24"/>
          <w:szCs w:val="24"/>
        </w:rPr>
        <w:t>melhora significativa na sobrevivência</w:t>
      </w:r>
      <w:r w:rsidRPr="00FA1F6C">
        <w:rPr>
          <w:rFonts w:ascii="Times New Roman" w:hAnsi="Times New Roman"/>
          <w:sz w:val="24"/>
          <w:szCs w:val="24"/>
        </w:rPr>
        <w:t xml:space="preserve"> de bebês com idade gestacional (IG) extremamente baixa, mas morbidades como </w:t>
      </w:r>
      <w:r w:rsidRPr="00FA1F6C">
        <w:rPr>
          <w:rFonts w:ascii="Times New Roman" w:hAnsi="Times New Roman"/>
          <w:bCs/>
          <w:sz w:val="24"/>
          <w:szCs w:val="24"/>
        </w:rPr>
        <w:t>DBP não diminuíram</w:t>
      </w:r>
      <w:r w:rsidRPr="00FA1F6C">
        <w:rPr>
          <w:rFonts w:ascii="Times New Roman" w:hAnsi="Times New Roman"/>
          <w:sz w:val="24"/>
          <w:szCs w:val="24"/>
        </w:rPr>
        <w:t xml:space="preserve">, principalmente entre os bebês de </w:t>
      </w:r>
      <w:r w:rsidRPr="00FA1F6C">
        <w:rPr>
          <w:rFonts w:ascii="Times New Roman" w:hAnsi="Times New Roman"/>
          <w:bCs/>
          <w:sz w:val="24"/>
          <w:szCs w:val="24"/>
        </w:rPr>
        <w:t>24-28 semanas</w:t>
      </w:r>
      <w:r w:rsidRPr="00FA1F6C">
        <w:rPr>
          <w:rFonts w:ascii="Times New Roman" w:hAnsi="Times New Roman"/>
          <w:sz w:val="24"/>
          <w:szCs w:val="24"/>
        </w:rPr>
        <w:t>.</w:t>
      </w:r>
    </w:p>
    <w:p w:rsidR="0040674B" w:rsidRPr="00FA1F6C" w:rsidRDefault="0040674B" w:rsidP="0027330D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sz w:val="24"/>
          <w:szCs w:val="24"/>
        </w:rPr>
        <w:t>Os esteroides pré-natais e a terapia de reposição de surfactante pós-natal melhoraram a sobrevida, acelerando a maturação pulmonar fetal e prevenindo ou tratando a síndrome do desconforto respiratório, mas seu impacto geral na redução da DBP tem sido menos impressionante.</w:t>
      </w:r>
    </w:p>
    <w:p w:rsidR="0040674B" w:rsidRPr="00B64C9D" w:rsidRDefault="0040674B" w:rsidP="0027330D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64C9D">
        <w:rPr>
          <w:rFonts w:ascii="Times New Roman" w:hAnsi="Times New Roman"/>
          <w:sz w:val="24"/>
          <w:szCs w:val="24"/>
        </w:rPr>
        <w:t>Os corticosteroide</w:t>
      </w:r>
      <w:r>
        <w:rPr>
          <w:rFonts w:ascii="Times New Roman" w:hAnsi="Times New Roman"/>
          <w:sz w:val="24"/>
          <w:szCs w:val="24"/>
        </w:rPr>
        <w:t>s</w:t>
      </w:r>
      <w:r w:rsidRPr="00B64C9D">
        <w:rPr>
          <w:rFonts w:ascii="Times New Roman" w:hAnsi="Times New Roman"/>
          <w:sz w:val="24"/>
          <w:szCs w:val="24"/>
        </w:rPr>
        <w:t xml:space="preserve"> pós-natais (CPN) são usados na DBP, uma vez que essa possa ser devida a um desequilíbrio entre inflamação e reparo.</w:t>
      </w:r>
    </w:p>
    <w:p w:rsidR="0040674B" w:rsidRPr="00B64C9D" w:rsidRDefault="0040674B" w:rsidP="0027330D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64C9D">
        <w:rPr>
          <w:rFonts w:ascii="Times New Roman" w:hAnsi="Times New Roman"/>
          <w:sz w:val="24"/>
          <w:szCs w:val="24"/>
        </w:rPr>
        <w:t xml:space="preserve">A incidência de DBP variou de 10,2% a 24,8% em 10 regiões europeias, e o uso de CPN variou de 3% a 50% entre neonatos de 19 regiões em 11 países europeus. </w:t>
      </w:r>
    </w:p>
    <w:p w:rsidR="0040674B" w:rsidRPr="00B64C9D" w:rsidRDefault="0040674B" w:rsidP="0027330D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64C9D">
        <w:rPr>
          <w:rFonts w:ascii="Times New Roman" w:hAnsi="Times New Roman"/>
          <w:sz w:val="24"/>
          <w:szCs w:val="24"/>
        </w:rPr>
        <w:t xml:space="preserve">Há muita diferença entre as Diretrizes para o uso de CPN e dentro de uma única UTI. </w:t>
      </w:r>
    </w:p>
    <w:p w:rsidR="0040674B" w:rsidRPr="00FA1F6C" w:rsidRDefault="0040674B" w:rsidP="0027330D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64C9D">
        <w:rPr>
          <w:rFonts w:ascii="Times New Roman" w:hAnsi="Times New Roman"/>
          <w:sz w:val="24"/>
          <w:szCs w:val="24"/>
        </w:rPr>
        <w:t>A maioria das Diretrizes contra-</w:t>
      </w:r>
      <w:r>
        <w:rPr>
          <w:rFonts w:ascii="Times New Roman" w:hAnsi="Times New Roman"/>
          <w:sz w:val="24"/>
          <w:szCs w:val="24"/>
        </w:rPr>
        <w:t>i</w:t>
      </w:r>
      <w:r w:rsidRPr="00B64C9D">
        <w:rPr>
          <w:rFonts w:ascii="Times New Roman" w:hAnsi="Times New Roman"/>
          <w:sz w:val="24"/>
          <w:szCs w:val="24"/>
        </w:rPr>
        <w:t xml:space="preserve">ndica o uso precoce de corticosteroides (na primeira semana de vida), havendo maior consenso para o uso de CPN em baixas doses após a primeira semana de vida naqueles que permanecem ventilados </w:t>
      </w:r>
      <w:r w:rsidRPr="00FA1F6C">
        <w:rPr>
          <w:rFonts w:ascii="Times New Roman" w:hAnsi="Times New Roman"/>
          <w:sz w:val="24"/>
          <w:szCs w:val="24"/>
        </w:rPr>
        <w:t>com necessidades crescentes de oxigênio e agravamento da doença pulmonar.</w:t>
      </w:r>
    </w:p>
    <w:p w:rsidR="0040674B" w:rsidRPr="00FA1F6C" w:rsidRDefault="0040674B" w:rsidP="000C3C4C">
      <w:pPr>
        <w:jc w:val="both"/>
        <w:rPr>
          <w:rFonts w:ascii="Times New Roman" w:hAnsi="Times New Roman"/>
          <w:b/>
          <w:sz w:val="28"/>
          <w:szCs w:val="28"/>
        </w:rPr>
      </w:pPr>
      <w:r w:rsidRPr="00FA1F6C">
        <w:rPr>
          <w:rFonts w:ascii="Times New Roman" w:hAnsi="Times New Roman"/>
          <w:b/>
          <w:sz w:val="28"/>
          <w:szCs w:val="28"/>
        </w:rPr>
        <w:t xml:space="preserve">CRITÉRIOS DE INCLUSÃO </w:t>
      </w:r>
    </w:p>
    <w:p w:rsidR="0040674B" w:rsidRPr="00FA1F6C" w:rsidRDefault="0040674B" w:rsidP="000C3C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Recém- </w:t>
      </w:r>
      <w:r w:rsidRPr="00FA1F6C">
        <w:rPr>
          <w:rFonts w:ascii="Times New Roman" w:hAnsi="Times New Roman"/>
          <w:sz w:val="24"/>
          <w:szCs w:val="24"/>
        </w:rPr>
        <w:t xml:space="preserve">nascido com mais de 10 </w:t>
      </w:r>
      <w:r>
        <w:rPr>
          <w:rFonts w:ascii="Times New Roman" w:hAnsi="Times New Roman"/>
          <w:sz w:val="24"/>
          <w:szCs w:val="24"/>
        </w:rPr>
        <w:t>dias de vida</w:t>
      </w:r>
      <w:r w:rsidRPr="00FA1F6C">
        <w:rPr>
          <w:rFonts w:ascii="Times New Roman" w:hAnsi="Times New Roman"/>
          <w:sz w:val="24"/>
          <w:szCs w:val="24"/>
        </w:rPr>
        <w:t xml:space="preserve">. </w:t>
      </w:r>
    </w:p>
    <w:p w:rsidR="0040674B" w:rsidRDefault="0040674B" w:rsidP="000C3C4C">
      <w:pPr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V</w:t>
      </w:r>
      <w:r w:rsidRPr="00FA1F6C">
        <w:rPr>
          <w:rFonts w:ascii="Times New Roman" w:hAnsi="Times New Roman"/>
          <w:sz w:val="24"/>
          <w:szCs w:val="24"/>
        </w:rPr>
        <w:t>entilação mecânica com FiO</w:t>
      </w:r>
      <w:r w:rsidRPr="00FA1F6C">
        <w:rPr>
          <w:rFonts w:ascii="Times New Roman" w:hAnsi="Times New Roman"/>
          <w:sz w:val="24"/>
          <w:szCs w:val="24"/>
          <w:vertAlign w:val="subscript"/>
        </w:rPr>
        <w:t>2</w:t>
      </w:r>
      <w:r w:rsidRPr="00FA1F6C">
        <w:rPr>
          <w:rFonts w:ascii="Times New Roman" w:hAnsi="Times New Roman"/>
          <w:sz w:val="24"/>
          <w:szCs w:val="24"/>
        </w:rPr>
        <w:t xml:space="preserve"> acima de 30%, pressão média das vias aéreas (MAP) &gt;9cmH2O</w:t>
      </w:r>
    </w:p>
    <w:p w:rsidR="0040674B" w:rsidRPr="00EF16B4" w:rsidRDefault="0040674B" w:rsidP="000C3C4C">
      <w:pPr>
        <w:jc w:val="both"/>
        <w:rPr>
          <w:rFonts w:ascii="Times New Roman" w:hAnsi="Times New Roman"/>
          <w:sz w:val="24"/>
          <w:szCs w:val="24"/>
        </w:rPr>
      </w:pPr>
      <w:r w:rsidRPr="00EF16B4">
        <w:rPr>
          <w:rFonts w:ascii="Times New Roman" w:hAnsi="Times New Roman"/>
          <w:sz w:val="24"/>
          <w:szCs w:val="24"/>
        </w:rPr>
        <w:t>e/ou</w:t>
      </w:r>
    </w:p>
    <w:p w:rsidR="0040674B" w:rsidRPr="00EF16B4" w:rsidRDefault="0040674B" w:rsidP="009A075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sz w:val="24"/>
          <w:szCs w:val="24"/>
        </w:rPr>
        <w:t xml:space="preserve">- Estimativa do risco de DBP: </w:t>
      </w:r>
      <w:hyperlink r:id="rId4" w:history="1">
        <w:r w:rsidRPr="005E69D8">
          <w:rPr>
            <w:rStyle w:val="Hyperlink"/>
            <w:rFonts w:ascii="Times New Roman" w:hAnsi="Times New Roman"/>
            <w:b/>
            <w:bCs/>
            <w:sz w:val="24"/>
            <w:szCs w:val="24"/>
          </w:rPr>
          <w:t xml:space="preserve">BPD </w:t>
        </w:r>
      </w:hyperlink>
      <w:hyperlink r:id="rId5" w:history="1">
        <w:r w:rsidRPr="005E69D8">
          <w:rPr>
            <w:rStyle w:val="Hyperlink"/>
            <w:rFonts w:ascii="Times New Roman" w:hAnsi="Times New Roman"/>
            <w:b/>
            <w:bCs/>
            <w:sz w:val="24"/>
            <w:szCs w:val="24"/>
          </w:rPr>
          <w:t>Outcome</w:t>
        </w:r>
      </w:hyperlink>
      <w:hyperlink r:id="rId6" w:history="1">
        <w:r w:rsidRPr="005E69D8">
          <w:rPr>
            <w:rStyle w:val="Hyperlink"/>
            <w:rFonts w:ascii="Times New Roman" w:hAnsi="Times New Roman"/>
            <w:b/>
            <w:bCs/>
            <w:sz w:val="24"/>
            <w:szCs w:val="24"/>
          </w:rPr>
          <w:t xml:space="preserve"> </w:t>
        </w:r>
      </w:hyperlink>
      <w:hyperlink r:id="rId7" w:history="1">
        <w:r w:rsidRPr="005E69D8">
          <w:rPr>
            <w:rStyle w:val="Hyperlink"/>
            <w:rFonts w:ascii="Times New Roman" w:hAnsi="Times New Roman"/>
            <w:b/>
            <w:bCs/>
            <w:sz w:val="24"/>
            <w:szCs w:val="24"/>
          </w:rPr>
          <w:t>Estimator</w:t>
        </w:r>
      </w:hyperlink>
      <w:r w:rsidRPr="005E69D8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FA1F6C">
        <w:rPr>
          <w:rFonts w:ascii="Times New Roman" w:hAnsi="Times New Roman"/>
          <w:sz w:val="24"/>
          <w:szCs w:val="24"/>
        </w:rPr>
        <w:t>&gt; 60%</w:t>
      </w:r>
      <w:r>
        <w:rPr>
          <w:rFonts w:ascii="Times New Roman" w:hAnsi="Times New Roman"/>
          <w:sz w:val="24"/>
          <w:szCs w:val="24"/>
        </w:rPr>
        <w:t xml:space="preserve"> </w:t>
      </w:r>
      <w:r w:rsidRPr="00DA54CA">
        <w:rPr>
          <w:rFonts w:ascii="Times New Roman" w:hAnsi="Times New Roman"/>
          <w:color w:val="000000"/>
          <w:sz w:val="24"/>
          <w:szCs w:val="24"/>
        </w:rPr>
        <w:t>(</w:t>
      </w:r>
      <w:r w:rsidRPr="00EF16B4">
        <w:rPr>
          <w:rFonts w:ascii="Times New Roman" w:hAnsi="Times New Roman"/>
          <w:sz w:val="24"/>
          <w:szCs w:val="24"/>
        </w:rPr>
        <w:t>Idade cronológica: 14 dias de vida)</w:t>
      </w:r>
    </w:p>
    <w:p w:rsidR="0040674B" w:rsidRPr="00FA1F6C" w:rsidRDefault="0040674B" w:rsidP="009A075C">
      <w:pPr>
        <w:jc w:val="both"/>
        <w:rPr>
          <w:rFonts w:ascii="Times New Roman" w:hAnsi="Times New Roman"/>
          <w:b/>
          <w:sz w:val="28"/>
          <w:szCs w:val="28"/>
        </w:rPr>
      </w:pPr>
      <w:r w:rsidRPr="00FA1F6C">
        <w:rPr>
          <w:rFonts w:ascii="Times New Roman" w:hAnsi="Times New Roman"/>
          <w:b/>
          <w:sz w:val="28"/>
          <w:szCs w:val="28"/>
        </w:rPr>
        <w:t>CRITÉRIOS DE EXCLUSÃO</w:t>
      </w:r>
    </w:p>
    <w:p w:rsidR="0040674B" w:rsidRPr="00FA1F6C" w:rsidRDefault="0040674B" w:rsidP="009A075C">
      <w:pPr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sz w:val="24"/>
          <w:szCs w:val="24"/>
        </w:rPr>
        <w:t xml:space="preserve">- Tratamento de infecção </w:t>
      </w:r>
    </w:p>
    <w:p w:rsidR="0040674B" w:rsidRPr="00FA1F6C" w:rsidRDefault="0040674B" w:rsidP="009A075C">
      <w:pPr>
        <w:jc w:val="both"/>
        <w:rPr>
          <w:rFonts w:ascii="Times New Roman" w:hAnsi="Times New Roman"/>
          <w:b/>
          <w:sz w:val="28"/>
          <w:szCs w:val="28"/>
        </w:rPr>
      </w:pPr>
      <w:r w:rsidRPr="00FA1F6C">
        <w:rPr>
          <w:rFonts w:ascii="Times New Roman" w:hAnsi="Times New Roman"/>
          <w:b/>
          <w:sz w:val="28"/>
          <w:szCs w:val="28"/>
        </w:rPr>
        <w:t>CONDUTA</w:t>
      </w:r>
    </w:p>
    <w:p w:rsidR="0040674B" w:rsidRPr="00FA1F6C" w:rsidRDefault="0040674B" w:rsidP="009A075C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FA1F6C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FA1F6C">
        <w:rPr>
          <w:rFonts w:ascii="Times New Roman" w:hAnsi="Times New Roman"/>
          <w:bCs/>
          <w:sz w:val="24"/>
          <w:szCs w:val="24"/>
        </w:rPr>
        <w:t>Esquema farmacoterapêutico</w:t>
      </w:r>
      <w:r>
        <w:rPr>
          <w:rFonts w:ascii="Times New Roman" w:hAnsi="Times New Roman"/>
          <w:b/>
          <w:bCs/>
          <w:sz w:val="24"/>
          <w:szCs w:val="24"/>
        </w:rPr>
        <w:t>: DEXAMETASONA (uso endovenoso)</w:t>
      </w:r>
    </w:p>
    <w:p w:rsidR="0040674B" w:rsidRPr="00FA1F6C" w:rsidRDefault="0040674B" w:rsidP="009A075C">
      <w:pPr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sz w:val="24"/>
          <w:szCs w:val="24"/>
        </w:rPr>
        <w:t xml:space="preserve">                 0,3 mg/kg/dia: 3 dias (12/12 h)</w:t>
      </w:r>
    </w:p>
    <w:p w:rsidR="0040674B" w:rsidRPr="00FA1F6C" w:rsidRDefault="0040674B" w:rsidP="009A075C">
      <w:pPr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sz w:val="24"/>
          <w:szCs w:val="24"/>
        </w:rPr>
        <w:t xml:space="preserve">                 0,2 mg/kg/dia: 3 dias (12/12 h)</w:t>
      </w:r>
    </w:p>
    <w:p w:rsidR="0040674B" w:rsidRPr="00FA1F6C" w:rsidRDefault="0040674B" w:rsidP="009A075C">
      <w:pPr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sz w:val="24"/>
          <w:szCs w:val="24"/>
        </w:rPr>
        <w:t xml:space="preserve">                 0,1 mg/kg/dia: 3 dias (12/12 h)</w:t>
      </w:r>
    </w:p>
    <w:p w:rsidR="0040674B" w:rsidRPr="00FA1F6C" w:rsidRDefault="0040674B" w:rsidP="003A558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Pr="00FA1F6C">
        <w:rPr>
          <w:rFonts w:ascii="Times New Roman" w:hAnsi="Times New Roman"/>
          <w:b/>
          <w:bCs/>
          <w:sz w:val="24"/>
          <w:szCs w:val="24"/>
        </w:rPr>
        <w:t>Dose acumulativa: 1,8 mg/kg</w:t>
      </w:r>
    </w:p>
    <w:p w:rsidR="0040674B" w:rsidRPr="00FA1F6C" w:rsidRDefault="0040674B" w:rsidP="009A075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sz w:val="24"/>
          <w:szCs w:val="24"/>
        </w:rPr>
        <w:t>- Intervalo entre ciclos, caso necessário: 14 dias</w:t>
      </w:r>
    </w:p>
    <w:p w:rsidR="0040674B" w:rsidRPr="00FA1F6C" w:rsidRDefault="0040674B" w:rsidP="009A075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0674B" w:rsidRPr="00FA1F6C" w:rsidRDefault="0040674B" w:rsidP="009A075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A1F6C">
        <w:rPr>
          <w:rFonts w:ascii="Times New Roman" w:hAnsi="Times New Roman"/>
          <w:sz w:val="24"/>
          <w:szCs w:val="24"/>
        </w:rPr>
        <w:t>- Número máximo de ciclos: 3</w:t>
      </w:r>
    </w:p>
    <w:p w:rsidR="0040674B" w:rsidRPr="00FA1F6C" w:rsidRDefault="0040674B" w:rsidP="009A075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0674B" w:rsidRPr="00FA1F6C" w:rsidRDefault="0040674B" w:rsidP="009A075C">
      <w:pPr>
        <w:spacing w:after="0"/>
        <w:jc w:val="both"/>
        <w:rPr>
          <w:rFonts w:ascii="Times New Roman" w:hAnsi="Times New Roman"/>
          <w:b/>
          <w:caps/>
          <w:sz w:val="28"/>
          <w:szCs w:val="28"/>
        </w:rPr>
      </w:pPr>
      <w:r w:rsidRPr="00FA1F6C">
        <w:rPr>
          <w:rFonts w:ascii="Times New Roman" w:hAnsi="Times New Roman"/>
          <w:b/>
          <w:caps/>
          <w:sz w:val="28"/>
          <w:szCs w:val="28"/>
        </w:rPr>
        <w:t xml:space="preserve">Observações </w:t>
      </w:r>
    </w:p>
    <w:p w:rsidR="0040674B" w:rsidRPr="00FA1F6C" w:rsidRDefault="0040674B" w:rsidP="009A075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0674B" w:rsidRPr="00FA1F6C" w:rsidRDefault="0040674B" w:rsidP="003A558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Pr="00FA1F6C">
        <w:rPr>
          <w:rFonts w:ascii="Times New Roman" w:hAnsi="Times New Roman"/>
          <w:b/>
          <w:sz w:val="24"/>
          <w:szCs w:val="24"/>
        </w:rPr>
        <w:t>Não há evidência que embase o uso de diuréticos visando a extubação</w:t>
      </w:r>
      <w:r w:rsidRPr="00FA1F6C">
        <w:rPr>
          <w:rFonts w:ascii="Times New Roman" w:hAnsi="Times New Roman"/>
          <w:sz w:val="24"/>
          <w:szCs w:val="24"/>
        </w:rPr>
        <w:t xml:space="preserve">. </w:t>
      </w:r>
    </w:p>
    <w:p w:rsidR="0040674B" w:rsidRPr="00B64C9D" w:rsidRDefault="0040674B" w:rsidP="003A558B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Pr="00B64C9D">
        <w:rPr>
          <w:rFonts w:ascii="Times New Roman" w:hAnsi="Times New Roman"/>
          <w:b/>
          <w:sz w:val="24"/>
          <w:szCs w:val="24"/>
        </w:rPr>
        <w:t xml:space="preserve">O uso do corticosteroide deve ser discutido em Equipe durante </w:t>
      </w:r>
      <w:r>
        <w:rPr>
          <w:rFonts w:ascii="Times New Roman" w:hAnsi="Times New Roman"/>
          <w:b/>
          <w:sz w:val="24"/>
          <w:szCs w:val="24"/>
        </w:rPr>
        <w:t>R</w:t>
      </w:r>
      <w:r w:rsidRPr="00B64C9D">
        <w:rPr>
          <w:rFonts w:ascii="Times New Roman" w:hAnsi="Times New Roman"/>
          <w:b/>
          <w:sz w:val="24"/>
          <w:szCs w:val="24"/>
        </w:rPr>
        <w:t xml:space="preserve">otina. </w:t>
      </w:r>
    </w:p>
    <w:p w:rsidR="0040674B" w:rsidRPr="00B64C9D" w:rsidRDefault="0040674B" w:rsidP="003A558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40674B" w:rsidRDefault="0040674B" w:rsidP="00EF16B4">
      <w:pPr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E03140">
        <w:rPr>
          <w:rFonts w:ascii="Times New Roman" w:hAnsi="Times New Roman"/>
          <w:b/>
          <w:sz w:val="24"/>
          <w:szCs w:val="24"/>
          <w:lang w:val="en-US"/>
        </w:rPr>
        <w:t xml:space="preserve">REFERÊNCIAS BIBLIOGRÁFICAS </w:t>
      </w:r>
    </w:p>
    <w:p w:rsidR="0040674B" w:rsidRPr="00E03140" w:rsidRDefault="0040674B" w:rsidP="00EF16B4">
      <w:pPr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40674B" w:rsidRPr="0090508C" w:rsidRDefault="0040674B" w:rsidP="0090508C">
      <w:pPr>
        <w:rPr>
          <w:rFonts w:ascii="Segoe UI" w:hAnsi="Segoe UI" w:cs="Segoe UI"/>
          <w:b/>
          <w:color w:val="FF00FF"/>
          <w:sz w:val="24"/>
          <w:szCs w:val="24"/>
          <w:lang w:val="en-US"/>
        </w:rPr>
      </w:pPr>
      <w:r w:rsidRPr="0090508C">
        <w:rPr>
          <w:rFonts w:ascii="Times New Roman" w:hAnsi="Times New Roman"/>
          <w:sz w:val="24"/>
          <w:szCs w:val="24"/>
          <w:lang w:val="en-US"/>
        </w:rPr>
        <w:t>1</w:t>
      </w:r>
      <w:r w:rsidRPr="0090508C">
        <w:rPr>
          <w:rFonts w:ascii="Times New Roman" w:hAnsi="Times New Roman"/>
          <w:color w:val="0000FF"/>
          <w:sz w:val="24"/>
          <w:szCs w:val="24"/>
          <w:lang w:val="en-US"/>
        </w:rPr>
        <w:t>-</w:t>
      </w:r>
      <w:hyperlink r:id="rId8" w:history="1">
        <w:r w:rsidRPr="0090508C">
          <w:rPr>
            <w:rStyle w:val="Hyperlink"/>
            <w:rFonts w:ascii="Segoe UI" w:hAnsi="Segoe UI" w:cs="Segoe UI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Trends</w:t>
        </w:r>
        <w:r w:rsidRPr="0090508C">
          <w:rPr>
            <w:rStyle w:val="Hyperlink"/>
            <w:rFonts w:ascii="Segoe UI" w:hAnsi="Segoe UI" w:cs="Segoe UI"/>
            <w:color w:val="205493"/>
            <w:sz w:val="24"/>
            <w:szCs w:val="24"/>
            <w:u w:val="none"/>
            <w:shd w:val="clear" w:color="auto" w:fill="FFFFFF"/>
            <w:lang w:val="en-US"/>
          </w:rPr>
          <w:t>, </w:t>
        </w:r>
        <w:r w:rsidRPr="0090508C">
          <w:rPr>
            <w:rStyle w:val="Hyperlink"/>
            <w:rFonts w:ascii="Segoe UI" w:hAnsi="Segoe UI" w:cs="Segoe UI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Characteristic</w:t>
        </w:r>
        <w:r w:rsidRPr="0090508C">
          <w:rPr>
            <w:rStyle w:val="Hyperlink"/>
            <w:rFonts w:ascii="Segoe UI" w:hAnsi="Segoe UI" w:cs="Segoe UI"/>
            <w:color w:val="205493"/>
            <w:sz w:val="24"/>
            <w:szCs w:val="24"/>
            <w:u w:val="none"/>
            <w:shd w:val="clear" w:color="auto" w:fill="FFFFFF"/>
            <w:lang w:val="en-US"/>
          </w:rPr>
          <w:t>, and </w:t>
        </w:r>
        <w:r w:rsidRPr="0090508C">
          <w:rPr>
            <w:rStyle w:val="Hyperlink"/>
            <w:rFonts w:ascii="Segoe UI" w:hAnsi="Segoe UI" w:cs="Segoe UI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Outcomes</w:t>
        </w:r>
        <w:r w:rsidRPr="0090508C">
          <w:rPr>
            <w:rStyle w:val="Hyperlink"/>
            <w:rFonts w:ascii="Segoe UI" w:hAnsi="Segoe UI" w:cs="Segoe UI"/>
            <w:color w:val="205493"/>
            <w:sz w:val="24"/>
            <w:szCs w:val="24"/>
            <w:u w:val="none"/>
            <w:shd w:val="clear" w:color="auto" w:fill="FFFFFF"/>
            <w:lang w:val="en-US"/>
          </w:rPr>
          <w:t> of </w:t>
        </w:r>
        <w:r w:rsidRPr="0090508C">
          <w:rPr>
            <w:rStyle w:val="Hyperlink"/>
            <w:rFonts w:ascii="Segoe UI" w:hAnsi="Segoe UI" w:cs="Segoe UI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Preterm</w:t>
        </w:r>
        <w:r w:rsidRPr="0090508C">
          <w:rPr>
            <w:rStyle w:val="Hyperlink"/>
            <w:rFonts w:ascii="Segoe UI" w:hAnsi="Segoe UI" w:cs="Segoe UI"/>
            <w:color w:val="205493"/>
            <w:sz w:val="24"/>
            <w:szCs w:val="24"/>
            <w:u w:val="none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Segoe UI" w:hAnsi="Segoe UI" w:cs="Segoe UI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Infants</w:t>
        </w:r>
        <w:r w:rsidRPr="0090508C">
          <w:rPr>
            <w:rStyle w:val="Hyperlink"/>
            <w:rFonts w:ascii="Segoe UI" w:hAnsi="Segoe UI" w:cs="Segoe UI"/>
            <w:color w:val="205493"/>
            <w:sz w:val="24"/>
            <w:szCs w:val="24"/>
            <w:u w:val="none"/>
            <w:shd w:val="clear" w:color="auto" w:fill="FFFFFF"/>
            <w:lang w:val="en-US"/>
          </w:rPr>
          <w:t> Who Received Postnatal Corticosteroid: A Cohort Study from 7 High-Income Countries.</w:t>
        </w:r>
      </w:hyperlink>
      <w:r w:rsidRPr="0090508C">
        <w:rPr>
          <w:sz w:val="24"/>
          <w:szCs w:val="24"/>
          <w:lang w:val="en-US"/>
        </w:rPr>
        <w:t xml:space="preserve"> </w:t>
      </w:r>
      <w:r w:rsidRPr="0090508C">
        <w:rPr>
          <w:rStyle w:val="docsum-authorsfull-authors"/>
          <w:rFonts w:ascii="Segoe UI" w:hAnsi="Segoe UI" w:cs="Segoe UI"/>
          <w:color w:val="212121"/>
          <w:sz w:val="24"/>
          <w:szCs w:val="24"/>
          <w:lang w:val="en-US"/>
        </w:rPr>
        <w:t>Parikh S, Reichman B, Kusuda Set al. International Network for Evaluation of Outcomes (iNeo) of neonates investigators.</w:t>
      </w:r>
      <w:r w:rsidRPr="0090508C">
        <w:rPr>
          <w:rStyle w:val="docsum-journal-citationfull-journal-citation"/>
          <w:rFonts w:ascii="Segoe UI" w:hAnsi="Segoe UI" w:cs="Segoe UI"/>
          <w:color w:val="4D8055"/>
          <w:sz w:val="24"/>
          <w:szCs w:val="24"/>
          <w:lang w:val="en-US"/>
        </w:rPr>
        <w:t>Neonatology. 2023;120(4):517-526. doi: 10.1159/000530128. Epub 2023 Apr 25.</w:t>
      </w:r>
      <w:r w:rsidRPr="0090508C">
        <w:rPr>
          <w:rStyle w:val="citation-part"/>
          <w:rFonts w:ascii="Segoe UI" w:hAnsi="Segoe UI" w:cs="Segoe UI"/>
          <w:color w:val="4D8055"/>
          <w:sz w:val="24"/>
          <w:szCs w:val="24"/>
          <w:lang w:val="en-US"/>
        </w:rPr>
        <w:t>PMID: </w:t>
      </w:r>
      <w:r w:rsidRPr="0090508C">
        <w:rPr>
          <w:rStyle w:val="docsum-pmid"/>
          <w:rFonts w:ascii="Segoe UI" w:hAnsi="Segoe UI" w:cs="Segoe UI"/>
          <w:color w:val="4D8055"/>
          <w:sz w:val="24"/>
          <w:szCs w:val="24"/>
          <w:lang w:val="en-US"/>
        </w:rPr>
        <w:t xml:space="preserve">37166345. </w:t>
      </w:r>
      <w:r w:rsidRPr="0090508C">
        <w:rPr>
          <w:rStyle w:val="docsum-pmid"/>
          <w:rFonts w:ascii="Segoe UI" w:hAnsi="Segoe UI" w:cs="Segoe UI"/>
          <w:b/>
          <w:color w:val="FF00FF"/>
          <w:sz w:val="24"/>
          <w:szCs w:val="24"/>
          <w:lang w:val="en-US"/>
        </w:rPr>
        <w:t>Artigo Livre!</w:t>
      </w:r>
    </w:p>
    <w:p w:rsidR="0040674B" w:rsidRPr="0090508C" w:rsidRDefault="0040674B" w:rsidP="00EF16B4">
      <w:pPr>
        <w:rPr>
          <w:rFonts w:ascii="Times New Roman" w:hAnsi="Times New Roman"/>
          <w:color w:val="4D8055"/>
          <w:sz w:val="24"/>
          <w:szCs w:val="24"/>
          <w:lang w:val="en-US"/>
        </w:rPr>
      </w:pPr>
      <w:r w:rsidRPr="0090508C">
        <w:rPr>
          <w:rFonts w:ascii="Times New Roman" w:hAnsi="Times New Roman"/>
          <w:sz w:val="24"/>
          <w:szCs w:val="24"/>
          <w:lang w:val="en-US"/>
        </w:rPr>
        <w:t xml:space="preserve">2- </w:t>
      </w:r>
      <w:hyperlink r:id="rId9" w:history="1"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Assessment of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Postnatal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Corticosteroids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for the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Prevention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of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Bronchopulmonary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Dysplasia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in Preterm Neonates: A Systematic Review and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Network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Meta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-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analysis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.</w:t>
        </w:r>
      </w:hyperlink>
      <w:r w:rsidRPr="0090508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90508C"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>Ramaswamy VV, Bandyopadhyay T, Nanda D</w:t>
      </w:r>
      <w:r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>ET AL</w:t>
      </w:r>
      <w:r w:rsidRPr="0090508C"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>.</w:t>
      </w:r>
      <w:r w:rsidRPr="0090508C">
        <w:rPr>
          <w:rStyle w:val="docsum-journal-citationfull-journal-citation"/>
          <w:rFonts w:ascii="Times New Roman" w:hAnsi="Times New Roman"/>
          <w:color w:val="4D8055"/>
          <w:sz w:val="24"/>
          <w:szCs w:val="24"/>
          <w:lang w:val="en-US"/>
        </w:rPr>
        <w:t>JAMA Pediatr. 2021 Jun 1;175(6):e206826. doi: 10.1001/jamapediatrics.2020.6826. Epub 2021 Jun 7.</w:t>
      </w:r>
      <w:r w:rsidRPr="0090508C">
        <w:rPr>
          <w:rStyle w:val="citation-part"/>
          <w:rFonts w:ascii="Times New Roman" w:hAnsi="Times New Roman"/>
          <w:color w:val="4D8055"/>
          <w:sz w:val="24"/>
          <w:szCs w:val="24"/>
          <w:lang w:val="en-US"/>
        </w:rPr>
        <w:t>PMID: </w:t>
      </w:r>
      <w:r w:rsidRPr="0090508C">
        <w:rPr>
          <w:rStyle w:val="docsum-pmid"/>
          <w:rFonts w:ascii="Times New Roman" w:hAnsi="Times New Roman"/>
          <w:color w:val="4D8055"/>
          <w:sz w:val="24"/>
          <w:szCs w:val="24"/>
          <w:lang w:val="en-US"/>
        </w:rPr>
        <w:t xml:space="preserve">33720274. </w:t>
      </w:r>
      <w:r w:rsidRPr="0090508C">
        <w:rPr>
          <w:rStyle w:val="docsum-pmid"/>
          <w:rFonts w:ascii="Times New Roman" w:hAnsi="Times New Roman"/>
          <w:b/>
          <w:color w:val="FF00FF"/>
          <w:sz w:val="24"/>
          <w:szCs w:val="24"/>
          <w:lang w:val="en-US"/>
        </w:rPr>
        <w:t>Artigo Gratis</w:t>
      </w:r>
    </w:p>
    <w:p w:rsidR="0040674B" w:rsidRPr="0090508C" w:rsidRDefault="0040674B" w:rsidP="00EF16B4">
      <w:pPr>
        <w:rPr>
          <w:rStyle w:val="docsum-pmid"/>
          <w:rFonts w:ascii="Times New Roman" w:hAnsi="Times New Roman"/>
          <w:color w:val="4D8055"/>
          <w:sz w:val="24"/>
          <w:szCs w:val="24"/>
          <w:lang w:val="en-US"/>
        </w:rPr>
      </w:pPr>
      <w:r w:rsidRPr="0090508C">
        <w:rPr>
          <w:rFonts w:ascii="Times New Roman" w:hAnsi="Times New Roman"/>
          <w:sz w:val="24"/>
          <w:szCs w:val="24"/>
          <w:lang w:val="en-US"/>
        </w:rPr>
        <w:t>3-</w:t>
      </w:r>
      <w:hyperlink r:id="rId10" w:history="1"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Effect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of a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short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course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of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prednisolone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in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infants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with oxygen-dependent bronchopulmonary dysplasia.</w:t>
        </w:r>
      </w:hyperlink>
      <w:r w:rsidRPr="0090508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90508C"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>Bhandari A, Schramm CM, Kimble C</w:t>
      </w:r>
      <w:r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 xml:space="preserve"> et al</w:t>
      </w:r>
      <w:r w:rsidRPr="0090508C"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>.</w:t>
      </w:r>
      <w:r w:rsidRPr="0090508C">
        <w:rPr>
          <w:rStyle w:val="docsum-journal-citationfull-journal-citation"/>
          <w:rFonts w:ascii="Times New Roman" w:hAnsi="Times New Roman"/>
          <w:color w:val="4D8055"/>
          <w:sz w:val="24"/>
          <w:szCs w:val="24"/>
          <w:lang w:val="en-US"/>
        </w:rPr>
        <w:t>Pediatrics. 2008 Feb;121(2):e344-9. doi: 10.1542/peds.2006-3668.</w:t>
      </w:r>
      <w:r w:rsidRPr="0090508C">
        <w:rPr>
          <w:rStyle w:val="citation-part"/>
          <w:rFonts w:ascii="Times New Roman" w:hAnsi="Times New Roman"/>
          <w:color w:val="4D8055"/>
          <w:sz w:val="24"/>
          <w:szCs w:val="24"/>
          <w:lang w:val="en-US"/>
        </w:rPr>
        <w:t>PMID: </w:t>
      </w:r>
      <w:r w:rsidRPr="0090508C">
        <w:rPr>
          <w:rStyle w:val="docsum-pmid"/>
          <w:rFonts w:ascii="Times New Roman" w:hAnsi="Times New Roman"/>
          <w:color w:val="4D8055"/>
          <w:sz w:val="24"/>
          <w:szCs w:val="24"/>
          <w:lang w:val="en-US"/>
        </w:rPr>
        <w:t>18245407</w:t>
      </w:r>
    </w:p>
    <w:p w:rsidR="0040674B" w:rsidRPr="0090508C" w:rsidRDefault="0040674B" w:rsidP="00EF16B4">
      <w:pPr>
        <w:rPr>
          <w:rFonts w:ascii="Times New Roman" w:hAnsi="Times New Roman"/>
          <w:color w:val="4D8055"/>
          <w:sz w:val="24"/>
          <w:szCs w:val="24"/>
          <w:lang w:val="en-US"/>
        </w:rPr>
      </w:pPr>
      <w:r w:rsidRPr="0090508C">
        <w:rPr>
          <w:rFonts w:ascii="Times New Roman" w:hAnsi="Times New Roman"/>
          <w:sz w:val="24"/>
          <w:szCs w:val="24"/>
          <w:lang w:val="en-US"/>
        </w:rPr>
        <w:t>4</w:t>
      </w:r>
      <w:hyperlink r:id="rId11" w:history="1"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Postnatal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steroid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management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in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preterm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infants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with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evolving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bronchopulmonary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dysplasia.</w:t>
        </w:r>
      </w:hyperlink>
      <w:r w:rsidRPr="0090508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90508C"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>Htun ZT, Schulz EV, Desai RK, Marasch JL, McPherson CC, Mastrandrea LD, Jobe AH, Ryan RM.</w:t>
      </w:r>
      <w:r w:rsidRPr="0090508C">
        <w:rPr>
          <w:rStyle w:val="docsum-journal-citationfull-journal-citation"/>
          <w:rFonts w:ascii="Times New Roman" w:hAnsi="Times New Roman"/>
          <w:color w:val="4D8055"/>
          <w:sz w:val="24"/>
          <w:szCs w:val="24"/>
          <w:lang w:val="en-US"/>
        </w:rPr>
        <w:t>J Perinatol. 2021 Aug;41(8):1783-1796. doi: 10.1038/s41372-021-01083-w. Epub 2021 May 19.</w:t>
      </w:r>
      <w:r w:rsidRPr="0090508C">
        <w:rPr>
          <w:rStyle w:val="citation-part"/>
          <w:rFonts w:ascii="Times New Roman" w:hAnsi="Times New Roman"/>
          <w:color w:val="4D8055"/>
          <w:sz w:val="24"/>
          <w:szCs w:val="24"/>
          <w:lang w:val="en-US"/>
        </w:rPr>
        <w:t>PMID: </w:t>
      </w:r>
      <w:r w:rsidRPr="0090508C">
        <w:rPr>
          <w:rStyle w:val="docsum-pmid"/>
          <w:rFonts w:ascii="Times New Roman" w:hAnsi="Times New Roman"/>
          <w:color w:val="4D8055"/>
          <w:sz w:val="24"/>
          <w:szCs w:val="24"/>
          <w:lang w:val="en-US"/>
        </w:rPr>
        <w:t>34012057</w:t>
      </w:r>
      <w:r w:rsidRPr="0090508C">
        <w:rPr>
          <w:rStyle w:val="free-resourcesspaced-citation-itemcitation-part"/>
          <w:rFonts w:ascii="Times New Roman" w:hAnsi="Times New Roman"/>
          <w:b/>
          <w:bCs/>
          <w:color w:val="C05600"/>
          <w:sz w:val="24"/>
          <w:szCs w:val="24"/>
          <w:lang w:val="en-US"/>
        </w:rPr>
        <w:t>.</w:t>
      </w:r>
      <w:r w:rsidRPr="0090508C">
        <w:rPr>
          <w:rFonts w:ascii="Times New Roman" w:hAnsi="Times New Roman"/>
          <w:color w:val="4D8055"/>
          <w:sz w:val="24"/>
          <w:szCs w:val="24"/>
          <w:lang w:val="en-US"/>
        </w:rPr>
        <w:t> </w:t>
      </w:r>
      <w:r w:rsidRPr="0090508C">
        <w:rPr>
          <w:rStyle w:val="publication-typespaced-citation-itemcitation-part"/>
          <w:rFonts w:ascii="Times New Roman" w:hAnsi="Times New Roman"/>
          <w:color w:val="4D8055"/>
          <w:sz w:val="24"/>
          <w:szCs w:val="24"/>
          <w:lang w:val="en-US"/>
        </w:rPr>
        <w:t xml:space="preserve">Review. </w:t>
      </w:r>
      <w:r w:rsidRPr="0090508C">
        <w:rPr>
          <w:rStyle w:val="publication-typespaced-citation-itemcitation-part"/>
          <w:rFonts w:ascii="Times New Roman" w:hAnsi="Times New Roman"/>
          <w:b/>
          <w:color w:val="FF00FF"/>
          <w:sz w:val="24"/>
          <w:szCs w:val="24"/>
          <w:lang w:val="en-US"/>
        </w:rPr>
        <w:t>Artigo Gratis!</w:t>
      </w:r>
    </w:p>
    <w:p w:rsidR="0040674B" w:rsidRPr="0090508C" w:rsidRDefault="0040674B" w:rsidP="00EF16B4">
      <w:pPr>
        <w:rPr>
          <w:rStyle w:val="publication-typespaced-citation-itemcitation-part"/>
          <w:rFonts w:ascii="Times New Roman" w:hAnsi="Times New Roman"/>
          <w:b/>
          <w:color w:val="FF00FF"/>
          <w:sz w:val="24"/>
          <w:szCs w:val="24"/>
          <w:lang w:val="en-US"/>
        </w:rPr>
      </w:pPr>
      <w:r w:rsidRPr="0090508C">
        <w:rPr>
          <w:rFonts w:ascii="Times New Roman" w:hAnsi="Times New Roman"/>
          <w:sz w:val="24"/>
          <w:szCs w:val="24"/>
          <w:lang w:val="en-US"/>
        </w:rPr>
        <w:t>5-</w:t>
      </w:r>
      <w:hyperlink r:id="rId12" w:history="1"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Systemic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corticosteroids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for the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prevention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of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bronchopulmonary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dysplasia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, a network meta-analysis.</w:t>
        </w:r>
      </w:hyperlink>
      <w:r w:rsidRPr="0090508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90508C"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>Hay S, Ovelman C, Zupancic JA</w:t>
      </w:r>
      <w:r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 xml:space="preserve"> et al</w:t>
      </w:r>
      <w:r w:rsidRPr="0090508C"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>.</w:t>
      </w:r>
      <w:r w:rsidRPr="0090508C">
        <w:rPr>
          <w:rStyle w:val="docsum-journal-citationfull-journal-citation"/>
          <w:rFonts w:ascii="Times New Roman" w:hAnsi="Times New Roman"/>
          <w:color w:val="4D8055"/>
          <w:sz w:val="24"/>
          <w:szCs w:val="24"/>
          <w:lang w:val="en-US"/>
        </w:rPr>
        <w:t>Cochrane Database Syst Rev. 2023 Aug 31;8(8):CD013730. doi: 10.1002/14651858.CD013730.pub2.</w:t>
      </w:r>
      <w:r w:rsidRPr="0090508C">
        <w:rPr>
          <w:rStyle w:val="citation-part"/>
          <w:rFonts w:ascii="Times New Roman" w:hAnsi="Times New Roman"/>
          <w:color w:val="4D8055"/>
          <w:sz w:val="24"/>
          <w:szCs w:val="24"/>
          <w:lang w:val="en-US"/>
        </w:rPr>
        <w:t>PMID: </w:t>
      </w:r>
      <w:r w:rsidRPr="0090508C">
        <w:rPr>
          <w:rStyle w:val="docsum-pmid"/>
          <w:rFonts w:ascii="Times New Roman" w:hAnsi="Times New Roman"/>
          <w:color w:val="4D8055"/>
          <w:sz w:val="24"/>
          <w:szCs w:val="24"/>
          <w:lang w:val="en-US"/>
        </w:rPr>
        <w:t>37650547</w:t>
      </w:r>
      <w:r w:rsidRPr="0090508C">
        <w:rPr>
          <w:rFonts w:ascii="Times New Roman" w:hAnsi="Times New Roman"/>
          <w:color w:val="4D8055"/>
          <w:sz w:val="24"/>
          <w:szCs w:val="24"/>
          <w:lang w:val="en-US"/>
        </w:rPr>
        <w:t> </w:t>
      </w:r>
      <w:r w:rsidRPr="0090508C">
        <w:rPr>
          <w:rStyle w:val="publication-typespaced-citation-itemcitation-part"/>
          <w:rFonts w:ascii="Times New Roman" w:hAnsi="Times New Roman"/>
          <w:color w:val="4D8055"/>
          <w:sz w:val="24"/>
          <w:szCs w:val="24"/>
          <w:lang w:val="en-US"/>
        </w:rPr>
        <w:t>Review</w:t>
      </w:r>
      <w:r w:rsidRPr="0090508C">
        <w:rPr>
          <w:rStyle w:val="publication-typespaced-citation-itemcitation-part"/>
          <w:rFonts w:ascii="Times New Roman" w:hAnsi="Times New Roman"/>
          <w:b/>
          <w:color w:val="FF00FF"/>
          <w:sz w:val="24"/>
          <w:szCs w:val="24"/>
          <w:lang w:val="en-US"/>
        </w:rPr>
        <w:t>. Artigo Gratis!</w:t>
      </w:r>
    </w:p>
    <w:p w:rsidR="0040674B" w:rsidRPr="00A96C71" w:rsidRDefault="0040674B" w:rsidP="00E03140">
      <w:pPr>
        <w:rPr>
          <w:rStyle w:val="docsum-pmid"/>
          <w:rFonts w:ascii="Segoe UI" w:hAnsi="Segoe UI" w:cs="Segoe UI"/>
          <w:b/>
          <w:color w:val="FF00FF"/>
          <w:sz w:val="24"/>
          <w:szCs w:val="24"/>
          <w:lang w:val="en-US"/>
        </w:rPr>
      </w:pPr>
      <w:r w:rsidRPr="0090508C">
        <w:rPr>
          <w:sz w:val="24"/>
          <w:szCs w:val="24"/>
          <w:lang w:val="en-US"/>
        </w:rPr>
        <w:t>6</w:t>
      </w:r>
      <w:hyperlink r:id="rId13" w:history="1">
        <w:r w:rsidRPr="0090508C">
          <w:rPr>
            <w:rStyle w:val="Hyperlink"/>
            <w:rFonts w:ascii="BlinkMacSystemFont" w:hAnsi="BlinkMacSystemFont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Systemic</w:t>
        </w:r>
        <w:r w:rsidRPr="0090508C">
          <w:rPr>
            <w:rStyle w:val="Hyperlink"/>
            <w:rFonts w:ascii="BlinkMacSystemFont" w:hAnsi="BlinkMacSystemFont"/>
            <w:color w:val="205493"/>
            <w:sz w:val="24"/>
            <w:szCs w:val="24"/>
            <w:u w:val="none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BlinkMacSystemFont" w:hAnsi="BlinkMacSystemFont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corticosteroid</w:t>
        </w:r>
        <w:r w:rsidRPr="0090508C">
          <w:rPr>
            <w:rStyle w:val="Hyperlink"/>
            <w:rFonts w:ascii="BlinkMacSystemFont" w:hAnsi="BlinkMacSystemFont"/>
            <w:color w:val="205493"/>
            <w:sz w:val="24"/>
            <w:szCs w:val="24"/>
            <w:u w:val="none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BlinkMacSystemFont" w:hAnsi="BlinkMacSystemFont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regimens</w:t>
        </w:r>
        <w:r w:rsidRPr="0090508C">
          <w:rPr>
            <w:rStyle w:val="Hyperlink"/>
            <w:rFonts w:ascii="BlinkMacSystemFont" w:hAnsi="BlinkMacSystemFont"/>
            <w:color w:val="205493"/>
            <w:sz w:val="24"/>
            <w:szCs w:val="24"/>
            <w:u w:val="none"/>
            <w:shd w:val="clear" w:color="auto" w:fill="FFFFFF"/>
            <w:lang w:val="en-US"/>
          </w:rPr>
          <w:t> for </w:t>
        </w:r>
        <w:r w:rsidRPr="0090508C">
          <w:rPr>
            <w:rStyle w:val="Hyperlink"/>
            <w:rFonts w:ascii="BlinkMacSystemFont" w:hAnsi="BlinkMacSystemFont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prevention</w:t>
        </w:r>
        <w:r w:rsidRPr="0090508C">
          <w:rPr>
            <w:rStyle w:val="Hyperlink"/>
            <w:rFonts w:ascii="BlinkMacSystemFont" w:hAnsi="BlinkMacSystemFont"/>
            <w:color w:val="205493"/>
            <w:sz w:val="24"/>
            <w:szCs w:val="24"/>
            <w:u w:val="none"/>
            <w:shd w:val="clear" w:color="auto" w:fill="FFFFFF"/>
            <w:lang w:val="en-US"/>
          </w:rPr>
          <w:t> of </w:t>
        </w:r>
        <w:r w:rsidRPr="0090508C">
          <w:rPr>
            <w:rStyle w:val="Hyperlink"/>
            <w:rFonts w:ascii="BlinkMacSystemFont" w:hAnsi="BlinkMacSystemFont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bronchopulmonary</w:t>
        </w:r>
        <w:r w:rsidRPr="0090508C">
          <w:rPr>
            <w:rStyle w:val="Hyperlink"/>
            <w:rFonts w:ascii="BlinkMacSystemFont" w:hAnsi="BlinkMacSystemFont"/>
            <w:color w:val="205493"/>
            <w:sz w:val="24"/>
            <w:szCs w:val="24"/>
            <w:u w:val="none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BlinkMacSystemFont" w:hAnsi="BlinkMacSystemFont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dysplasia</w:t>
        </w:r>
        <w:r w:rsidRPr="0090508C">
          <w:rPr>
            <w:rStyle w:val="Hyperlink"/>
            <w:rFonts w:ascii="BlinkMacSystemFont" w:hAnsi="BlinkMacSystemFont"/>
            <w:color w:val="205493"/>
            <w:sz w:val="24"/>
            <w:szCs w:val="24"/>
            <w:u w:val="none"/>
            <w:shd w:val="clear" w:color="auto" w:fill="FFFFFF"/>
            <w:lang w:val="en-US"/>
          </w:rPr>
          <w:t> in preterm infants.</w:t>
        </w:r>
      </w:hyperlink>
      <w:r w:rsidRPr="0090508C">
        <w:rPr>
          <w:sz w:val="24"/>
          <w:szCs w:val="24"/>
          <w:lang w:val="en-US"/>
        </w:rPr>
        <w:t xml:space="preserve"> </w:t>
      </w:r>
      <w:r w:rsidRPr="0090508C">
        <w:rPr>
          <w:rStyle w:val="docsum-authorsfull-authors"/>
          <w:rFonts w:ascii="BlinkMacSystemFont" w:hAnsi="BlinkMacSystemFont"/>
          <w:color w:val="212121"/>
          <w:sz w:val="24"/>
          <w:szCs w:val="24"/>
          <w:lang w:val="en-US"/>
        </w:rPr>
        <w:t>Onland W, De Jaegere AP, Offringa M, van Kaam A.</w:t>
      </w:r>
      <w:r w:rsidRPr="0090508C">
        <w:rPr>
          <w:rStyle w:val="docsum-journal-citationfull-journal-citation"/>
          <w:rFonts w:ascii="BlinkMacSystemFont" w:hAnsi="BlinkMacSystemFont"/>
          <w:color w:val="4D8055"/>
          <w:sz w:val="24"/>
          <w:szCs w:val="24"/>
          <w:lang w:val="en-US"/>
        </w:rPr>
        <w:t>Cochrane Database Syst Rev. 2017 Jan 31;1(1):CD010941. doi: 10.1002/1465158.CD010941.pub2.</w:t>
      </w:r>
      <w:r w:rsidRPr="0090508C">
        <w:rPr>
          <w:rStyle w:val="citation-part"/>
          <w:rFonts w:ascii="BlinkMacSystemFont" w:hAnsi="BlinkMacSystemFont"/>
          <w:color w:val="4D8055"/>
          <w:sz w:val="24"/>
          <w:szCs w:val="24"/>
          <w:lang w:val="en-US"/>
        </w:rPr>
        <w:t>PMID: </w:t>
      </w:r>
      <w:r w:rsidRPr="0090508C">
        <w:rPr>
          <w:rStyle w:val="docsum-pmid"/>
          <w:rFonts w:ascii="BlinkMacSystemFont" w:hAnsi="BlinkMacSystemFont"/>
          <w:color w:val="4D8055"/>
          <w:sz w:val="24"/>
          <w:szCs w:val="24"/>
          <w:lang w:val="en-US"/>
        </w:rPr>
        <w:t>28141913</w:t>
      </w:r>
      <w:r w:rsidRPr="0090508C">
        <w:rPr>
          <w:rFonts w:ascii="BlinkMacSystemFont" w:hAnsi="BlinkMacSystemFont"/>
          <w:color w:val="4D8055"/>
          <w:sz w:val="24"/>
          <w:szCs w:val="24"/>
          <w:lang w:val="en-US"/>
        </w:rPr>
        <w:t> </w:t>
      </w:r>
      <w:r w:rsidRPr="0090508C">
        <w:rPr>
          <w:rStyle w:val="free-resourcesspaced-citation-itemcitation-part"/>
          <w:rFonts w:ascii="BlinkMacSystemFont" w:hAnsi="BlinkMacSystemFont"/>
          <w:b/>
          <w:bCs/>
          <w:color w:val="C05600"/>
          <w:sz w:val="24"/>
          <w:szCs w:val="24"/>
          <w:lang w:val="en-US"/>
        </w:rPr>
        <w:t xml:space="preserve"> </w:t>
      </w:r>
      <w:r w:rsidRPr="0090508C">
        <w:rPr>
          <w:rStyle w:val="publication-typespaced-citation-itemcitation-part"/>
          <w:rFonts w:ascii="BlinkMacSystemFont" w:hAnsi="BlinkMacSystemFont"/>
          <w:color w:val="4D8055"/>
          <w:sz w:val="24"/>
          <w:szCs w:val="24"/>
          <w:lang w:val="en-US"/>
        </w:rPr>
        <w:t>Review.</w:t>
      </w:r>
      <w:r w:rsidRPr="0090508C">
        <w:rPr>
          <w:rStyle w:val="docsum-pmid"/>
          <w:rFonts w:ascii="Segoe UI" w:hAnsi="Segoe UI" w:cs="Segoe UI"/>
          <w:b/>
          <w:color w:val="FF00FF"/>
          <w:sz w:val="24"/>
          <w:szCs w:val="24"/>
          <w:lang w:val="en-US"/>
        </w:rPr>
        <w:t xml:space="preserve"> </w:t>
      </w:r>
      <w:r w:rsidRPr="00A96C71">
        <w:rPr>
          <w:rStyle w:val="docsum-pmid"/>
          <w:rFonts w:ascii="Segoe UI" w:hAnsi="Segoe UI" w:cs="Segoe UI"/>
          <w:b/>
          <w:color w:val="FF00FF"/>
          <w:sz w:val="24"/>
          <w:szCs w:val="24"/>
          <w:lang w:val="en-US"/>
        </w:rPr>
        <w:t>Artigo Gratis!</w:t>
      </w:r>
    </w:p>
    <w:p w:rsidR="0040674B" w:rsidRPr="0090508C" w:rsidRDefault="0040674B" w:rsidP="00EF16B4">
      <w:pPr>
        <w:rPr>
          <w:rStyle w:val="free-resourcesspaced-citation-itemcitation-part"/>
          <w:rFonts w:ascii="Times New Roman" w:hAnsi="Times New Roman"/>
          <w:b/>
          <w:bCs/>
          <w:color w:val="FF00FF"/>
          <w:sz w:val="24"/>
          <w:szCs w:val="24"/>
        </w:rPr>
      </w:pPr>
      <w:r w:rsidRPr="0090508C">
        <w:rPr>
          <w:rFonts w:ascii="Times New Roman" w:hAnsi="Times New Roman"/>
          <w:sz w:val="24"/>
          <w:szCs w:val="24"/>
          <w:lang w:val="en-US"/>
        </w:rPr>
        <w:t>7-</w:t>
      </w:r>
      <w:hyperlink r:id="rId14" w:history="1"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Timing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of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postnatal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steroids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for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bronchopulmonary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Times New Roman" w:hAnsi="Times New Roman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dysplasia</w:t>
        </w:r>
        <w:r w:rsidRPr="0090508C">
          <w:rPr>
            <w:rStyle w:val="Hyperlink"/>
            <w:rFonts w:ascii="Times New Roman" w:hAnsi="Times New Roman"/>
            <w:color w:val="205493"/>
            <w:sz w:val="24"/>
            <w:szCs w:val="24"/>
            <w:shd w:val="clear" w:color="auto" w:fill="FFFFFF"/>
            <w:lang w:val="en-US"/>
          </w:rPr>
          <w:t>: association with pulmonary and neurodevelopmental outcomes.</w:t>
        </w:r>
      </w:hyperlink>
      <w:r w:rsidRPr="0090508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90508C"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 xml:space="preserve">Harmon HM, Jensen EA, Tan S, </w:t>
      </w:r>
      <w:r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>et al.</w:t>
      </w:r>
      <w:r w:rsidRPr="0090508C">
        <w:rPr>
          <w:rStyle w:val="docsum-authorsfull-authors"/>
          <w:rFonts w:ascii="Times New Roman" w:hAnsi="Times New Roman"/>
          <w:color w:val="212121"/>
          <w:sz w:val="24"/>
          <w:szCs w:val="24"/>
          <w:lang w:val="en-US"/>
        </w:rPr>
        <w:t xml:space="preserve"> Neonatal Research Network.</w:t>
      </w:r>
      <w:r w:rsidRPr="0090508C">
        <w:rPr>
          <w:rStyle w:val="docsum-journal-citationfull-journal-citation"/>
          <w:rFonts w:ascii="Times New Roman" w:hAnsi="Times New Roman"/>
          <w:color w:val="4D8055"/>
          <w:sz w:val="24"/>
          <w:szCs w:val="24"/>
          <w:lang w:val="en-US"/>
        </w:rPr>
        <w:t xml:space="preserve">J Perinatol. </w:t>
      </w:r>
      <w:r w:rsidRPr="0090508C">
        <w:rPr>
          <w:rStyle w:val="docsum-journal-citationfull-journal-citation"/>
          <w:rFonts w:ascii="Times New Roman" w:hAnsi="Times New Roman"/>
          <w:color w:val="4D8055"/>
          <w:sz w:val="24"/>
          <w:szCs w:val="24"/>
        </w:rPr>
        <w:t>2020 Apr;40(4):616-627. doi: 10.1038/s41372-020-0594-4. Epub 2020 Feb 4.</w:t>
      </w:r>
      <w:r w:rsidRPr="0090508C">
        <w:rPr>
          <w:rStyle w:val="citation-part"/>
          <w:rFonts w:ascii="Times New Roman" w:hAnsi="Times New Roman"/>
          <w:color w:val="4D8055"/>
          <w:sz w:val="24"/>
          <w:szCs w:val="24"/>
        </w:rPr>
        <w:t>PMID: </w:t>
      </w:r>
      <w:r w:rsidRPr="0090508C">
        <w:rPr>
          <w:rStyle w:val="docsum-pmid"/>
          <w:rFonts w:ascii="Times New Roman" w:hAnsi="Times New Roman"/>
          <w:color w:val="4D8055"/>
          <w:sz w:val="24"/>
          <w:szCs w:val="24"/>
        </w:rPr>
        <w:t>32020038</w:t>
      </w:r>
      <w:r w:rsidRPr="0090508C">
        <w:rPr>
          <w:rFonts w:ascii="Times New Roman" w:hAnsi="Times New Roman"/>
          <w:color w:val="4D8055"/>
          <w:sz w:val="24"/>
          <w:szCs w:val="24"/>
        </w:rPr>
        <w:t> </w:t>
      </w:r>
      <w:r w:rsidRPr="0090508C">
        <w:rPr>
          <w:rStyle w:val="free-resourcesspaced-citation-itemcitation-part"/>
          <w:rFonts w:ascii="Times New Roman" w:hAnsi="Times New Roman"/>
          <w:b/>
          <w:bCs/>
          <w:color w:val="C05600"/>
          <w:sz w:val="24"/>
          <w:szCs w:val="24"/>
        </w:rPr>
        <w:t xml:space="preserve">. </w:t>
      </w:r>
      <w:r w:rsidRPr="0090508C">
        <w:rPr>
          <w:rStyle w:val="free-resourcesspaced-citation-itemcitation-part"/>
          <w:rFonts w:ascii="Times New Roman" w:hAnsi="Times New Roman"/>
          <w:b/>
          <w:bCs/>
          <w:color w:val="FF00FF"/>
          <w:sz w:val="24"/>
          <w:szCs w:val="24"/>
        </w:rPr>
        <w:t>Artigo Grátis</w:t>
      </w:r>
    </w:p>
    <w:p w:rsidR="0040674B" w:rsidRPr="0090508C" w:rsidRDefault="0040674B" w:rsidP="00EF16B4">
      <w:pPr>
        <w:rPr>
          <w:rStyle w:val="free-resourcesspaced-citation-itemcitation-part"/>
          <w:rFonts w:ascii="Times New Roman" w:hAnsi="Times New Roman"/>
          <w:b/>
          <w:bCs/>
          <w:color w:val="FF00FF"/>
          <w:sz w:val="24"/>
          <w:szCs w:val="24"/>
        </w:rPr>
      </w:pPr>
      <w:r w:rsidRPr="0090508C">
        <w:rPr>
          <w:sz w:val="24"/>
          <w:szCs w:val="24"/>
          <w:lang w:val="en-US"/>
        </w:rPr>
        <w:t>8-</w:t>
      </w:r>
      <w:hyperlink r:id="rId15" w:history="1">
        <w:r w:rsidRPr="0090508C">
          <w:rPr>
            <w:rStyle w:val="Hyperlink"/>
            <w:rFonts w:ascii="BlinkMacSystemFont" w:hAnsi="BlinkMacSystemFont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Postnatal</w:t>
        </w:r>
        <w:r w:rsidRPr="0090508C">
          <w:rPr>
            <w:rStyle w:val="Hyperlink"/>
            <w:rFonts w:ascii="BlinkMacSystemFont" w:hAnsi="BlinkMacSystemFont"/>
            <w:color w:val="205493"/>
            <w:sz w:val="24"/>
            <w:szCs w:val="24"/>
            <w:u w:val="none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BlinkMacSystemFont" w:hAnsi="BlinkMacSystemFont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Corticosteroids</w:t>
        </w:r>
        <w:r w:rsidRPr="0090508C">
          <w:rPr>
            <w:rStyle w:val="Hyperlink"/>
            <w:rFonts w:ascii="BlinkMacSystemFont" w:hAnsi="BlinkMacSystemFont"/>
            <w:color w:val="205493"/>
            <w:sz w:val="24"/>
            <w:szCs w:val="24"/>
            <w:u w:val="none"/>
            <w:shd w:val="clear" w:color="auto" w:fill="FFFFFF"/>
            <w:lang w:val="en-US"/>
          </w:rPr>
          <w:t> To </w:t>
        </w:r>
        <w:r w:rsidRPr="0090508C">
          <w:rPr>
            <w:rStyle w:val="Hyperlink"/>
            <w:rFonts w:ascii="BlinkMacSystemFont" w:hAnsi="BlinkMacSystemFont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Prevent</w:t>
        </w:r>
        <w:r w:rsidRPr="0090508C">
          <w:rPr>
            <w:rStyle w:val="Hyperlink"/>
            <w:rFonts w:ascii="BlinkMacSystemFont" w:hAnsi="BlinkMacSystemFont"/>
            <w:color w:val="205493"/>
            <w:sz w:val="24"/>
            <w:szCs w:val="24"/>
            <w:u w:val="none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BlinkMacSystemFont" w:hAnsi="BlinkMacSystemFont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Bronchopulmonary</w:t>
        </w:r>
        <w:r w:rsidRPr="0090508C">
          <w:rPr>
            <w:rStyle w:val="Hyperlink"/>
            <w:rFonts w:ascii="BlinkMacSystemFont" w:hAnsi="BlinkMacSystemFont"/>
            <w:color w:val="205493"/>
            <w:sz w:val="24"/>
            <w:szCs w:val="24"/>
            <w:u w:val="none"/>
            <w:shd w:val="clear" w:color="auto" w:fill="FFFFFF"/>
            <w:lang w:val="en-US"/>
          </w:rPr>
          <w:t> </w:t>
        </w:r>
        <w:r w:rsidRPr="0090508C">
          <w:rPr>
            <w:rStyle w:val="Hyperlink"/>
            <w:rFonts w:ascii="BlinkMacSystemFont" w:hAnsi="BlinkMacSystemFont"/>
            <w:b/>
            <w:bCs/>
            <w:color w:val="205493"/>
            <w:sz w:val="24"/>
            <w:szCs w:val="24"/>
            <w:u w:val="none"/>
            <w:shd w:val="clear" w:color="auto" w:fill="FFFFFF"/>
            <w:lang w:val="en-US"/>
          </w:rPr>
          <w:t>Dysplasia</w:t>
        </w:r>
        <w:r w:rsidRPr="0090508C">
          <w:rPr>
            <w:rStyle w:val="Hyperlink"/>
            <w:rFonts w:ascii="BlinkMacSystemFont" w:hAnsi="BlinkMacSystemFont"/>
            <w:color w:val="205493"/>
            <w:sz w:val="24"/>
            <w:szCs w:val="24"/>
            <w:u w:val="none"/>
            <w:shd w:val="clear" w:color="auto" w:fill="FFFFFF"/>
            <w:lang w:val="en-US"/>
          </w:rPr>
          <w:t>.</w:t>
        </w:r>
      </w:hyperlink>
      <w:r w:rsidRPr="0090508C">
        <w:rPr>
          <w:rStyle w:val="docsum-authorsfull-authors"/>
          <w:rFonts w:ascii="BlinkMacSystemFont" w:hAnsi="BlinkMacSystemFont"/>
          <w:color w:val="212121"/>
          <w:sz w:val="24"/>
          <w:szCs w:val="24"/>
        </w:rPr>
        <w:t xml:space="preserve">Jensen EA, Watterberg KL. </w:t>
      </w:r>
      <w:r w:rsidRPr="0090508C">
        <w:rPr>
          <w:rStyle w:val="docsum-journal-citationfull-journal-citation"/>
          <w:rFonts w:ascii="BlinkMacSystemFont" w:hAnsi="BlinkMacSystemFont"/>
          <w:color w:val="4D8055"/>
          <w:sz w:val="24"/>
          <w:szCs w:val="24"/>
        </w:rPr>
        <w:t>Neoreviews. 2023 Nov 1;24(11):e691-e703. doi: 10.1542/neo.24-11-e691.</w:t>
      </w:r>
      <w:r w:rsidRPr="0090508C">
        <w:rPr>
          <w:rStyle w:val="citation-part"/>
          <w:rFonts w:ascii="BlinkMacSystemFont" w:hAnsi="BlinkMacSystemFont"/>
          <w:color w:val="4D8055"/>
          <w:sz w:val="24"/>
          <w:szCs w:val="24"/>
        </w:rPr>
        <w:t>PMID: </w:t>
      </w:r>
      <w:r w:rsidRPr="0090508C">
        <w:rPr>
          <w:rStyle w:val="docsum-pmid"/>
          <w:rFonts w:ascii="BlinkMacSystemFont" w:hAnsi="BlinkMacSystemFont"/>
          <w:color w:val="4D8055"/>
          <w:sz w:val="24"/>
          <w:szCs w:val="24"/>
        </w:rPr>
        <w:t>37907402</w:t>
      </w:r>
      <w:r w:rsidRPr="0090508C">
        <w:rPr>
          <w:rFonts w:ascii="BlinkMacSystemFont" w:hAnsi="BlinkMacSystemFont"/>
          <w:color w:val="4D8055"/>
          <w:sz w:val="24"/>
          <w:szCs w:val="24"/>
        </w:rPr>
        <w:t> </w:t>
      </w:r>
      <w:r w:rsidRPr="0090508C">
        <w:rPr>
          <w:rStyle w:val="publication-typespaced-citation-itemcitation-part"/>
          <w:rFonts w:ascii="BlinkMacSystemFont" w:hAnsi="BlinkMacSystemFont"/>
          <w:color w:val="4D8055"/>
          <w:sz w:val="24"/>
          <w:szCs w:val="24"/>
        </w:rPr>
        <w:t>Review</w:t>
      </w:r>
    </w:p>
    <w:p w:rsidR="0040674B" w:rsidRPr="0090508C" w:rsidRDefault="0040674B" w:rsidP="00EF16B4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90508C">
        <w:rPr>
          <w:rStyle w:val="free-resourcesspaced-citation-itemcitation-part"/>
          <w:rFonts w:ascii="Times New Roman" w:hAnsi="Times New Roman"/>
          <w:bCs/>
          <w:sz w:val="24"/>
          <w:szCs w:val="24"/>
        </w:rPr>
        <w:t>9-</w:t>
      </w:r>
      <w:r w:rsidRPr="0090508C">
        <w:rPr>
          <w:rStyle w:val="publication-typespaced-citation-itemcitation-part"/>
          <w:rFonts w:ascii="Times New Roman" w:hAnsi="Times New Roman"/>
          <w:sz w:val="24"/>
          <w:szCs w:val="24"/>
        </w:rPr>
        <w:t xml:space="preserve">Sant´Anna G. </w:t>
      </w:r>
      <w:r w:rsidRPr="0090508C">
        <w:rPr>
          <w:rFonts w:ascii="Times New Roman" w:hAnsi="Times New Roman"/>
          <w:bCs/>
          <w:sz w:val="24"/>
          <w:szCs w:val="24"/>
        </w:rPr>
        <w:t>Uso de corticosteroides após nascimento e DBP / Óbito: quando, como e quanto? 26º Congresso Brasileiro de Perinatologia, 11-14 de outubro de 2023,  Florianópolis, SC.</w:t>
      </w:r>
    </w:p>
    <w:p w:rsidR="0040674B" w:rsidRPr="0090508C" w:rsidRDefault="0040674B" w:rsidP="00EF16B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0674B" w:rsidRPr="0090508C" w:rsidRDefault="0040674B" w:rsidP="00EF16B4">
      <w:pPr>
        <w:rPr>
          <w:rFonts w:ascii="Times New Roman" w:hAnsi="Times New Roman"/>
          <w:bCs/>
          <w:sz w:val="24"/>
          <w:szCs w:val="24"/>
        </w:rPr>
      </w:pPr>
      <w:r w:rsidRPr="0090508C">
        <w:rPr>
          <w:rFonts w:ascii="Times New Roman" w:hAnsi="Times New Roman"/>
          <w:bCs/>
          <w:sz w:val="24"/>
          <w:szCs w:val="24"/>
        </w:rPr>
        <w:t>10-Eduardo Bancalari (EUA): comunicação pessoal 91/11/2023)</w:t>
      </w:r>
    </w:p>
    <w:p w:rsidR="0040674B" w:rsidRDefault="0040674B" w:rsidP="00EF16B4">
      <w:pPr>
        <w:rPr>
          <w:rFonts w:ascii="Times New Roman" w:hAnsi="Times New Roman"/>
          <w:bCs/>
          <w:sz w:val="24"/>
          <w:szCs w:val="24"/>
        </w:rPr>
      </w:pPr>
      <w:r w:rsidRPr="0090508C">
        <w:rPr>
          <w:rFonts w:ascii="Times New Roman" w:hAnsi="Times New Roman"/>
          <w:bCs/>
          <w:sz w:val="24"/>
          <w:szCs w:val="24"/>
        </w:rPr>
        <w:t>11-Renato Procianoy (RS): comunicação pessoal (8/11//2023)</w:t>
      </w:r>
    </w:p>
    <w:p w:rsidR="0040674B" w:rsidRPr="0090508C" w:rsidRDefault="0040674B" w:rsidP="00EF16B4">
      <w:pPr>
        <w:rPr>
          <w:rFonts w:ascii="Times New Roman" w:hAnsi="Times New Roman"/>
          <w:bCs/>
          <w:sz w:val="24"/>
          <w:szCs w:val="24"/>
        </w:rPr>
      </w:pPr>
    </w:p>
    <w:p w:rsidR="0040674B" w:rsidRPr="00E03140" w:rsidRDefault="0040674B" w:rsidP="00DA54CA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E03140">
        <w:rPr>
          <w:rFonts w:ascii="Times New Roman" w:hAnsi="Times New Roman"/>
          <w:b/>
          <w:bCs/>
          <w:i/>
          <w:sz w:val="24"/>
          <w:szCs w:val="24"/>
        </w:rPr>
        <w:t>Elaboração: Drs. Paulo R. Margotto, Fabiano Cunha Gonçalves, Joseleide de Castro, Priscila Guimarães</w:t>
      </w:r>
    </w:p>
    <w:p w:rsidR="0040674B" w:rsidRPr="00E03140" w:rsidRDefault="0040674B" w:rsidP="00DA54CA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E03140">
        <w:rPr>
          <w:rFonts w:ascii="Times New Roman" w:hAnsi="Times New Roman"/>
          <w:b/>
          <w:bCs/>
          <w:i/>
          <w:sz w:val="24"/>
          <w:szCs w:val="24"/>
        </w:rPr>
        <w:t>Discussão com a Equipe, sob Coordenação do Dr. Fabiano Cunha Gonçalves, no dia 8 de novembro de 2023</w:t>
      </w:r>
    </w:p>
    <w:p w:rsidR="0040674B" w:rsidRPr="00A33C4D" w:rsidRDefault="0040674B" w:rsidP="00DA54C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40674B" w:rsidRPr="00B77696" w:rsidRDefault="0040674B" w:rsidP="00EF16B4">
      <w:pPr>
        <w:rPr>
          <w:rFonts w:ascii="Segoe UI" w:hAnsi="Segoe UI" w:cs="Segoe UI"/>
          <w:bCs/>
          <w:sz w:val="20"/>
          <w:szCs w:val="20"/>
        </w:rPr>
      </w:pPr>
    </w:p>
    <w:sectPr w:rsidR="0040674B" w:rsidRPr="00B77696" w:rsidSect="009C66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linkMacSystemFon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3C4C"/>
    <w:rsid w:val="000C3C4C"/>
    <w:rsid w:val="00117A70"/>
    <w:rsid w:val="0027330D"/>
    <w:rsid w:val="002D23D3"/>
    <w:rsid w:val="0031359A"/>
    <w:rsid w:val="00327F51"/>
    <w:rsid w:val="00367ED3"/>
    <w:rsid w:val="00397192"/>
    <w:rsid w:val="003A558B"/>
    <w:rsid w:val="003E2AC2"/>
    <w:rsid w:val="0040674B"/>
    <w:rsid w:val="00482DC5"/>
    <w:rsid w:val="004A2990"/>
    <w:rsid w:val="004F3EEA"/>
    <w:rsid w:val="0050686A"/>
    <w:rsid w:val="00521571"/>
    <w:rsid w:val="005E69D8"/>
    <w:rsid w:val="00715BE7"/>
    <w:rsid w:val="007E7BFE"/>
    <w:rsid w:val="0080276B"/>
    <w:rsid w:val="00837222"/>
    <w:rsid w:val="00837D1B"/>
    <w:rsid w:val="0090508C"/>
    <w:rsid w:val="009A075C"/>
    <w:rsid w:val="009C0F88"/>
    <w:rsid w:val="009C6602"/>
    <w:rsid w:val="00A32ADE"/>
    <w:rsid w:val="00A33C4D"/>
    <w:rsid w:val="00A85FEC"/>
    <w:rsid w:val="00A96C71"/>
    <w:rsid w:val="00B64C9D"/>
    <w:rsid w:val="00B77696"/>
    <w:rsid w:val="00BC0A58"/>
    <w:rsid w:val="00DA54CA"/>
    <w:rsid w:val="00E03140"/>
    <w:rsid w:val="00E626F5"/>
    <w:rsid w:val="00EB7D42"/>
    <w:rsid w:val="00EF16B4"/>
    <w:rsid w:val="00F02D60"/>
    <w:rsid w:val="00FA1F6C"/>
    <w:rsid w:val="00FC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A075C"/>
    <w:rPr>
      <w:rFonts w:cs="Times New Roman"/>
      <w:color w:val="0563C1"/>
      <w:u w:val="single"/>
    </w:rPr>
  </w:style>
  <w:style w:type="character" w:customStyle="1" w:styleId="docsum-authorsfull-authors">
    <w:name w:val="docsum-authors full-authors"/>
    <w:uiPriority w:val="99"/>
    <w:rsid w:val="00FA1F6C"/>
  </w:style>
  <w:style w:type="character" w:customStyle="1" w:styleId="docsum-journal-citationfull-journal-citation">
    <w:name w:val="docsum-journal-citation full-journal-citation"/>
    <w:uiPriority w:val="99"/>
    <w:rsid w:val="00FA1F6C"/>
  </w:style>
  <w:style w:type="character" w:customStyle="1" w:styleId="citation-part">
    <w:name w:val="citation-part"/>
    <w:uiPriority w:val="99"/>
    <w:rsid w:val="00FA1F6C"/>
  </w:style>
  <w:style w:type="character" w:customStyle="1" w:styleId="docsum-pmid">
    <w:name w:val="docsum-pmid"/>
    <w:uiPriority w:val="99"/>
    <w:rsid w:val="00FA1F6C"/>
  </w:style>
  <w:style w:type="character" w:customStyle="1" w:styleId="free-resourcesspaced-citation-itemcitation-part">
    <w:name w:val="free-resources spaced-citation-item citation-part"/>
    <w:uiPriority w:val="99"/>
    <w:rsid w:val="00FA1F6C"/>
  </w:style>
  <w:style w:type="character" w:customStyle="1" w:styleId="publication-typespaced-citation-itemcitation-part">
    <w:name w:val="publication-type spaced-citation-item citation-part"/>
    <w:uiPriority w:val="99"/>
    <w:rsid w:val="00FA1F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05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525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5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5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5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5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05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med.ncbi.nlm.nih.gov/37166345/" TargetMode="External"/><Relationship Id="rId13" Type="http://schemas.openxmlformats.org/officeDocument/2006/relationships/hyperlink" Target="https://pubmed.ncbi.nlm.nih.gov/28141913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eonatal.rti.org/index.cfm?fuseaction=BPDCalculator.start" TargetMode="External"/><Relationship Id="rId12" Type="http://schemas.openxmlformats.org/officeDocument/2006/relationships/hyperlink" Target="https://pubmed.ncbi.nlm.nih.gov/37650547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neonatal.rti.org/index.cfm?fuseaction=BPDCalculator.start" TargetMode="External"/><Relationship Id="rId11" Type="http://schemas.openxmlformats.org/officeDocument/2006/relationships/hyperlink" Target="https://pubmed.ncbi.nlm.nih.gov/34012057/" TargetMode="External"/><Relationship Id="rId5" Type="http://schemas.openxmlformats.org/officeDocument/2006/relationships/hyperlink" Target="https://neonatal.rti.org/index.cfm?fuseaction=BPDCalculator.start" TargetMode="External"/><Relationship Id="rId15" Type="http://schemas.openxmlformats.org/officeDocument/2006/relationships/hyperlink" Target="https://pubmed.ncbi.nlm.nih.gov/37907402/" TargetMode="External"/><Relationship Id="rId10" Type="http://schemas.openxmlformats.org/officeDocument/2006/relationships/hyperlink" Target="https://pubmed.ncbi.nlm.nih.gov/18245407/" TargetMode="External"/><Relationship Id="rId4" Type="http://schemas.openxmlformats.org/officeDocument/2006/relationships/hyperlink" Target="https://neonatal.rti.org/index.cfm?fuseaction=BPDCalculator.start" TargetMode="External"/><Relationship Id="rId9" Type="http://schemas.openxmlformats.org/officeDocument/2006/relationships/hyperlink" Target="https://pubmed.ncbi.nlm.nih.gov/33720274/" TargetMode="External"/><Relationship Id="rId14" Type="http://schemas.openxmlformats.org/officeDocument/2006/relationships/hyperlink" Target="https://pubmed.ncbi.nlm.nih.gov/3202003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153</TotalTime>
  <Pages>3</Pages>
  <Words>967</Words>
  <Characters>5227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USO DE CORTICOSTEROIDE PÓS-NATAL NA UNIDADE DE NEONATOLOGIA DO HMIB</dc:title>
  <dc:subject/>
  <dc:creator>Priscila Rabelo Guimaraes</dc:creator>
  <cp:keywords/>
  <dc:description/>
  <cp:lastModifiedBy>pmargotto@gmail.com</cp:lastModifiedBy>
  <cp:revision>4</cp:revision>
  <dcterms:created xsi:type="dcterms:W3CDTF">2023-11-10T18:19:00Z</dcterms:created>
  <dcterms:modified xsi:type="dcterms:W3CDTF">2023-11-10T20:47:00Z</dcterms:modified>
</cp:coreProperties>
</file>