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235A" w:rsidRPr="008E321F" w:rsidRDefault="004B235A" w:rsidP="008E321F">
      <w:pPr>
        <w:pStyle w:val="Heading1"/>
        <w:rPr>
          <w:rFonts w:ascii="Century Schoolbook" w:hAnsi="Century Schoolbook"/>
          <w:b w:val="0"/>
          <w:bCs w:val="0"/>
          <w:i w:val="0"/>
          <w:sz w:val="22"/>
          <w:szCs w:val="22"/>
        </w:rPr>
      </w:pPr>
      <w:r w:rsidRPr="008E321F">
        <w:rPr>
          <w:rFonts w:ascii="Century Schoolbook" w:hAnsi="Century Schoolbook"/>
          <w:b w:val="0"/>
          <w:bCs w:val="0"/>
          <w:i w:val="0"/>
          <w:sz w:val="22"/>
          <w:szCs w:val="22"/>
        </w:rPr>
        <w:t xml:space="preserve">Hospital </w:t>
      </w:r>
      <w:r>
        <w:rPr>
          <w:rFonts w:ascii="Century Schoolbook" w:hAnsi="Century Schoolbook"/>
          <w:b w:val="0"/>
          <w:bCs w:val="0"/>
          <w:i w:val="0"/>
          <w:sz w:val="22"/>
          <w:szCs w:val="22"/>
        </w:rPr>
        <w:t xml:space="preserve">Materno  Infantil de Brasília </w:t>
      </w:r>
      <w:r w:rsidRPr="008E321F">
        <w:rPr>
          <w:rFonts w:ascii="Century Schoolbook" w:hAnsi="Century Schoolbook"/>
          <w:b w:val="0"/>
          <w:bCs w:val="0"/>
          <w:i w:val="0"/>
          <w:sz w:val="22"/>
          <w:szCs w:val="22"/>
        </w:rPr>
        <w:t>– H</w:t>
      </w:r>
      <w:r>
        <w:rPr>
          <w:rFonts w:ascii="Century Schoolbook" w:hAnsi="Century Schoolbook"/>
          <w:b w:val="0"/>
          <w:bCs w:val="0"/>
          <w:i w:val="0"/>
          <w:sz w:val="22"/>
          <w:szCs w:val="22"/>
        </w:rPr>
        <w:t>MIB</w:t>
      </w:r>
    </w:p>
    <w:p w:rsidR="004B235A" w:rsidRPr="008E321F" w:rsidRDefault="004B235A" w:rsidP="008E321F">
      <w:pPr>
        <w:jc w:val="center"/>
        <w:rPr>
          <w:sz w:val="22"/>
          <w:szCs w:val="22"/>
        </w:rPr>
      </w:pPr>
      <w:r w:rsidRPr="008E321F">
        <w:rPr>
          <w:sz w:val="22"/>
          <w:szCs w:val="22"/>
        </w:rPr>
        <w:t>Unidade de Terapia Intensiva Pediátrica - UTIP</w:t>
      </w:r>
    </w:p>
    <w:p w:rsidR="004B235A" w:rsidRDefault="004B235A" w:rsidP="00627D2E">
      <w:pPr>
        <w:pStyle w:val="Heading1"/>
        <w:rPr>
          <w:rFonts w:ascii="Century Schoolbook" w:hAnsi="Century Schoolbook"/>
          <w:b w:val="0"/>
          <w:bCs w:val="0"/>
          <w:i w:val="0"/>
          <w:sz w:val="36"/>
          <w:szCs w:val="36"/>
        </w:rPr>
      </w:pPr>
    </w:p>
    <w:p w:rsidR="004B235A" w:rsidRDefault="004B235A" w:rsidP="00627D2E">
      <w:pPr>
        <w:pStyle w:val="Heading1"/>
        <w:rPr>
          <w:rFonts w:ascii="Century Schoolbook" w:hAnsi="Century Schoolbook"/>
          <w:b w:val="0"/>
          <w:bCs w:val="0"/>
          <w:i w:val="0"/>
          <w:sz w:val="36"/>
          <w:szCs w:val="36"/>
        </w:rPr>
      </w:pPr>
    </w:p>
    <w:p w:rsidR="004B235A" w:rsidRDefault="004B235A" w:rsidP="00627D2E">
      <w:pPr>
        <w:pStyle w:val="Heading1"/>
        <w:rPr>
          <w:rFonts w:ascii="Century Schoolbook" w:hAnsi="Century Schoolbook"/>
          <w:b w:val="0"/>
          <w:bCs w:val="0"/>
          <w:i w:val="0"/>
          <w:sz w:val="36"/>
          <w:szCs w:val="36"/>
        </w:rPr>
      </w:pPr>
    </w:p>
    <w:p w:rsidR="004B235A" w:rsidRDefault="004B235A" w:rsidP="00627D2E">
      <w:pPr>
        <w:pStyle w:val="Heading1"/>
        <w:rPr>
          <w:rFonts w:ascii="Century Schoolbook" w:hAnsi="Century Schoolbook"/>
          <w:b w:val="0"/>
          <w:bCs w:val="0"/>
          <w:i w:val="0"/>
          <w:sz w:val="36"/>
          <w:szCs w:val="36"/>
        </w:rPr>
      </w:pPr>
      <w:r w:rsidRPr="00A83C47">
        <w:rPr>
          <w:rFonts w:ascii="Century Schoolbook" w:hAnsi="Century Schoolbook"/>
          <w:b w:val="0"/>
          <w:bCs w:val="0"/>
          <w:i w:val="0"/>
          <w:sz w:val="36"/>
          <w:szCs w:val="36"/>
        </w:rPr>
        <w:t xml:space="preserve">Avaliação da Parada Cardiorrespiratória na Unidade de Terapia Intensiva Pediátrica do Hospital </w:t>
      </w:r>
      <w:r>
        <w:rPr>
          <w:rFonts w:ascii="Century Schoolbook" w:hAnsi="Century Schoolbook"/>
          <w:b w:val="0"/>
          <w:bCs w:val="0"/>
          <w:i w:val="0"/>
          <w:sz w:val="36"/>
          <w:szCs w:val="36"/>
        </w:rPr>
        <w:t xml:space="preserve">Materno Infantil de Brasília </w:t>
      </w:r>
      <w:r w:rsidRPr="00A83C47">
        <w:rPr>
          <w:rFonts w:ascii="Century Schoolbook" w:hAnsi="Century Schoolbook"/>
          <w:b w:val="0"/>
          <w:bCs w:val="0"/>
          <w:i w:val="0"/>
          <w:sz w:val="36"/>
          <w:szCs w:val="36"/>
        </w:rPr>
        <w:t xml:space="preserve">segundo o modelo ‘Utstein’  </w:t>
      </w:r>
    </w:p>
    <w:p w:rsidR="004B235A" w:rsidRDefault="004B235A" w:rsidP="00627D2E"/>
    <w:p w:rsidR="004B235A" w:rsidRDefault="004B235A" w:rsidP="00627D2E"/>
    <w:p w:rsidR="004B235A" w:rsidRDefault="004B235A" w:rsidP="008E321F">
      <w:pPr>
        <w:jc w:val="center"/>
      </w:pPr>
      <w:r>
        <w:t>Lilian Cristina Negri Nicacio</w:t>
      </w:r>
    </w:p>
    <w:p w:rsidR="004B235A" w:rsidRPr="00627D2E" w:rsidRDefault="004B235A" w:rsidP="00627D2E"/>
    <w:p w:rsidR="004B235A" w:rsidRDefault="004B235A" w:rsidP="008E321F"/>
    <w:p w:rsidR="004B235A" w:rsidRDefault="004B235A" w:rsidP="008E321F"/>
    <w:p w:rsidR="004B235A" w:rsidRDefault="004B235A" w:rsidP="008E321F"/>
    <w:p w:rsidR="004B235A" w:rsidRDefault="004B235A" w:rsidP="008E321F"/>
    <w:p w:rsidR="004B235A" w:rsidRDefault="004B235A" w:rsidP="008E321F"/>
    <w:p w:rsidR="004B235A" w:rsidRDefault="004B235A" w:rsidP="008E321F"/>
    <w:p w:rsidR="004B235A" w:rsidRDefault="004B235A" w:rsidP="008E321F"/>
    <w:p w:rsidR="004B235A" w:rsidRDefault="004B235A" w:rsidP="008E321F">
      <w:r>
        <w:t xml:space="preserve">Monografia apresentada ao  Programa de Residência Médica em Terapia Intensiva Pediátrica do Hospital Materno Infantil de Brasília. </w:t>
      </w:r>
    </w:p>
    <w:p w:rsidR="004B235A" w:rsidRDefault="004B235A" w:rsidP="008E321F"/>
    <w:p w:rsidR="004B235A" w:rsidRDefault="004B235A" w:rsidP="008E321F"/>
    <w:p w:rsidR="004B235A" w:rsidRDefault="004B235A" w:rsidP="00627D2E"/>
    <w:p w:rsidR="004B235A" w:rsidRDefault="004B235A" w:rsidP="00627D2E"/>
    <w:p w:rsidR="004B235A" w:rsidRDefault="004B235A" w:rsidP="00627D2E">
      <w:r>
        <w:t>Orientador: Alexandre Serafim</w:t>
      </w:r>
    </w:p>
    <w:p w:rsidR="004B235A" w:rsidRDefault="004B235A" w:rsidP="00627D2E"/>
    <w:p w:rsidR="004B235A" w:rsidRDefault="004B235A" w:rsidP="00627D2E"/>
    <w:p w:rsidR="004B235A" w:rsidRDefault="004B235A" w:rsidP="00627D2E"/>
    <w:p w:rsidR="004B235A" w:rsidRDefault="004B235A" w:rsidP="00627D2E"/>
    <w:p w:rsidR="004B235A" w:rsidRDefault="004B235A" w:rsidP="00627D2E"/>
    <w:p w:rsidR="004B235A" w:rsidRDefault="004B235A" w:rsidP="00627D2E"/>
    <w:p w:rsidR="004B235A" w:rsidRPr="00627D2E" w:rsidRDefault="004B235A" w:rsidP="00627D2E">
      <w:r>
        <w:t xml:space="preserve">Avaliador: Sidney Cunha </w:t>
      </w:r>
    </w:p>
    <w:p w:rsidR="004B235A" w:rsidRPr="00A83C47" w:rsidRDefault="004B235A" w:rsidP="001D67D0">
      <w:pPr>
        <w:jc w:val="center"/>
        <w:rPr>
          <w:rFonts w:ascii="Century Schoolbook" w:hAnsi="Century Schoolbook"/>
          <w:sz w:val="36"/>
          <w:szCs w:val="36"/>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Pr="00F67BDA" w:rsidRDefault="004B235A" w:rsidP="00F67BDA">
      <w:pPr>
        <w:spacing w:line="360" w:lineRule="auto"/>
        <w:jc w:val="center"/>
        <w:rPr>
          <w:b/>
          <w:bCs/>
        </w:rPr>
      </w:pPr>
      <w:r>
        <w:rPr>
          <w:b/>
          <w:bCs/>
        </w:rPr>
        <w:t>Brasília, 23 de abril  de 2014</w:t>
      </w: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r>
        <w:rPr>
          <w:b/>
          <w:bCs/>
          <w:sz w:val="32"/>
          <w:szCs w:val="32"/>
        </w:rPr>
        <w:t xml:space="preserve">Resumo: </w:t>
      </w:r>
    </w:p>
    <w:p w:rsidR="004B235A" w:rsidRDefault="004B235A" w:rsidP="009B6EF8">
      <w:pPr>
        <w:spacing w:line="360" w:lineRule="auto"/>
        <w:ind w:firstLine="708"/>
        <w:rPr>
          <w:sz w:val="24"/>
          <w:szCs w:val="24"/>
        </w:rPr>
      </w:pPr>
      <w:r>
        <w:rPr>
          <w:sz w:val="24"/>
          <w:szCs w:val="24"/>
        </w:rPr>
        <w:t xml:space="preserve">A Parada cardiorrespiratória na faixa etária pediátrica por ser um evento menos comum quando comparado com a faixa etária adulta  não possuia uma quantidade satisfatória de estudos e estes eram feitos com nomenclatura diferente que não permitia  a comparação entre eles. </w:t>
      </w:r>
    </w:p>
    <w:p w:rsidR="004B235A" w:rsidRDefault="004B235A" w:rsidP="009B6EF8">
      <w:pPr>
        <w:spacing w:line="360" w:lineRule="auto"/>
        <w:ind w:firstLine="708"/>
        <w:rPr>
          <w:sz w:val="24"/>
          <w:szCs w:val="24"/>
        </w:rPr>
      </w:pPr>
      <w:r>
        <w:rPr>
          <w:sz w:val="24"/>
          <w:szCs w:val="24"/>
        </w:rPr>
        <w:t xml:space="preserve">Uma força tarefa, reunida no mosteiro de Utstein, foi criada com o objetivo de uniformizar a nomenclatura de estudos de PCR inicialmente com o intuito inicial  de avaliar a  PCR em adultos e ambiente extra hospitalar . Posteriormente novas reuniões aconteceram para formar o modelo Utstein para a pediatria e  neonatologia. </w:t>
      </w:r>
    </w:p>
    <w:p w:rsidR="004B235A" w:rsidRPr="00356832" w:rsidRDefault="004B235A" w:rsidP="009B6EF8">
      <w:pPr>
        <w:spacing w:line="360" w:lineRule="auto"/>
        <w:ind w:firstLine="708"/>
        <w:rPr>
          <w:sz w:val="24"/>
          <w:szCs w:val="24"/>
        </w:rPr>
      </w:pPr>
      <w:r>
        <w:rPr>
          <w:sz w:val="24"/>
          <w:szCs w:val="24"/>
        </w:rPr>
        <w:t xml:space="preserve">Este artigo  relata a análise de casos de Parada cardiorrespiratória que ocorreram na UTI pediátrica do Hospital Materno Infantil de Brasília de acordo com o modelo Utstein. </w:t>
      </w:r>
    </w:p>
    <w:p w:rsidR="004B235A" w:rsidRDefault="004B235A" w:rsidP="00AB1A30">
      <w:pPr>
        <w:spacing w:line="360" w:lineRule="auto"/>
        <w:rPr>
          <w:sz w:val="24"/>
          <w:szCs w:val="24"/>
        </w:rPr>
      </w:pPr>
    </w:p>
    <w:p w:rsidR="004B235A" w:rsidRDefault="004B235A" w:rsidP="00AB1A30">
      <w:pPr>
        <w:spacing w:line="360" w:lineRule="auto"/>
        <w:rPr>
          <w:sz w:val="24"/>
          <w:szCs w:val="24"/>
        </w:rPr>
      </w:pPr>
    </w:p>
    <w:p w:rsidR="004B235A" w:rsidRPr="00356832" w:rsidRDefault="004B235A" w:rsidP="00AB1A30">
      <w:pPr>
        <w:spacing w:line="360" w:lineRule="auto"/>
        <w:rPr>
          <w:sz w:val="24"/>
          <w:szCs w:val="24"/>
        </w:rPr>
      </w:pPr>
    </w:p>
    <w:p w:rsidR="004B235A" w:rsidRPr="009B6EF8" w:rsidRDefault="004B235A" w:rsidP="00AB1A30">
      <w:pPr>
        <w:spacing w:line="360" w:lineRule="auto"/>
        <w:rPr>
          <w:sz w:val="24"/>
          <w:szCs w:val="24"/>
        </w:rPr>
      </w:pPr>
      <w:r w:rsidRPr="009B6EF8">
        <w:rPr>
          <w:b/>
          <w:sz w:val="32"/>
          <w:szCs w:val="32"/>
        </w:rPr>
        <w:t xml:space="preserve">Summary: </w:t>
      </w:r>
      <w:r w:rsidRPr="009B6EF8">
        <w:rPr>
          <w:b/>
          <w:sz w:val="32"/>
          <w:szCs w:val="32"/>
        </w:rPr>
        <w:br/>
      </w:r>
      <w:r>
        <w:rPr>
          <w:sz w:val="24"/>
          <w:szCs w:val="24"/>
        </w:rPr>
        <w:t xml:space="preserve"> </w:t>
      </w:r>
      <w:r w:rsidRPr="009B6EF8">
        <w:rPr>
          <w:sz w:val="24"/>
          <w:szCs w:val="24"/>
        </w:rPr>
        <w:t xml:space="preserve">The </w:t>
      </w:r>
      <w:r>
        <w:rPr>
          <w:sz w:val="24"/>
          <w:szCs w:val="24"/>
        </w:rPr>
        <w:t xml:space="preserve">cardiopulmonary  arrest </w:t>
      </w:r>
      <w:r w:rsidRPr="009B6EF8">
        <w:rPr>
          <w:sz w:val="24"/>
          <w:szCs w:val="24"/>
        </w:rPr>
        <w:t xml:space="preserve"> in pediatric  to be a less common event when compared to the adult age group did not have a satisfactory amount of studies and these were made ​​with different nomenclature which did not allow the comparison between them. </w:t>
      </w:r>
      <w:r w:rsidRPr="009B6EF8">
        <w:rPr>
          <w:sz w:val="24"/>
          <w:szCs w:val="24"/>
        </w:rPr>
        <w:br/>
        <w:t xml:space="preserve">A task force convened in Utstein Monastery, was created with the aim of standardizing the nomenclature of PCR studies initially with the initial aim of evaluating PCR in adults and extra hospital. Subsequently further meetings took place to form the Utstein template for pediatrics and neonatology. </w:t>
      </w:r>
      <w:r w:rsidRPr="009B6EF8">
        <w:rPr>
          <w:sz w:val="24"/>
          <w:szCs w:val="24"/>
        </w:rPr>
        <w:br/>
        <w:t>This paper reports the analysis of cases of cardiorespiratory arrest that occurred in the pediatric ICU of the Hospital Materno Infantil de Brasilia according to the Utstein style</w:t>
      </w: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Default="004B235A" w:rsidP="00AB1A30">
      <w:pPr>
        <w:spacing w:line="360" w:lineRule="auto"/>
        <w:rPr>
          <w:b/>
          <w:bCs/>
          <w:sz w:val="32"/>
          <w:szCs w:val="32"/>
        </w:rPr>
      </w:pPr>
    </w:p>
    <w:p w:rsidR="004B235A" w:rsidRPr="00502A76" w:rsidRDefault="004B235A" w:rsidP="00AB1A30">
      <w:pPr>
        <w:spacing w:line="360" w:lineRule="auto"/>
        <w:rPr>
          <w:b/>
          <w:bCs/>
          <w:sz w:val="32"/>
          <w:szCs w:val="32"/>
        </w:rPr>
      </w:pPr>
      <w:r w:rsidRPr="00502A76">
        <w:rPr>
          <w:b/>
          <w:bCs/>
          <w:sz w:val="32"/>
          <w:szCs w:val="32"/>
        </w:rPr>
        <w:t>Introdução</w:t>
      </w:r>
    </w:p>
    <w:p w:rsidR="004B235A" w:rsidRPr="00696532" w:rsidRDefault="004B235A" w:rsidP="00AB1A30">
      <w:pPr>
        <w:spacing w:line="360" w:lineRule="auto"/>
        <w:ind w:firstLine="585"/>
        <w:jc w:val="both"/>
        <w:rPr>
          <w:sz w:val="24"/>
          <w:szCs w:val="24"/>
          <w:vertAlign w:val="superscript"/>
        </w:rPr>
      </w:pPr>
      <w:r w:rsidRPr="00502A76">
        <w:rPr>
          <w:sz w:val="24"/>
          <w:szCs w:val="24"/>
        </w:rPr>
        <w:t xml:space="preserve">A parada cardiorrespiratória (PCR) </w:t>
      </w:r>
      <w:r>
        <w:rPr>
          <w:sz w:val="24"/>
          <w:szCs w:val="24"/>
        </w:rPr>
        <w:t xml:space="preserve">na faixa etária pediátrica é um evento relativamente raro e </w:t>
      </w:r>
      <w:r w:rsidRPr="00502A76">
        <w:rPr>
          <w:sz w:val="24"/>
          <w:szCs w:val="24"/>
        </w:rPr>
        <w:t xml:space="preserve">responsável por alta morbidade mesmo em </w:t>
      </w:r>
      <w:r>
        <w:rPr>
          <w:sz w:val="24"/>
          <w:szCs w:val="24"/>
        </w:rPr>
        <w:t>condições ideais de atendimento. O</w:t>
      </w:r>
      <w:r w:rsidRPr="00502A76">
        <w:rPr>
          <w:sz w:val="24"/>
          <w:szCs w:val="24"/>
        </w:rPr>
        <w:t xml:space="preserve"> tempo é uma variável importante</w:t>
      </w:r>
      <w:r>
        <w:rPr>
          <w:sz w:val="24"/>
          <w:szCs w:val="24"/>
        </w:rPr>
        <w:t>,</w:t>
      </w:r>
      <w:r w:rsidRPr="00502A76">
        <w:rPr>
          <w:sz w:val="24"/>
          <w:szCs w:val="24"/>
        </w:rPr>
        <w:t xml:space="preserve"> pois a cada minuto em PCR diminui em 10% a possibilidade de reversão</w:t>
      </w:r>
      <w:r>
        <w:rPr>
          <w:sz w:val="24"/>
          <w:szCs w:val="24"/>
        </w:rPr>
        <w:t xml:space="preserve"> deste evento</w:t>
      </w:r>
      <w:r w:rsidRPr="00502A76">
        <w:rPr>
          <w:sz w:val="24"/>
          <w:szCs w:val="24"/>
        </w:rPr>
        <w:t xml:space="preserve">. </w:t>
      </w:r>
      <w:r>
        <w:rPr>
          <w:sz w:val="24"/>
          <w:szCs w:val="24"/>
          <w:vertAlign w:val="superscript"/>
        </w:rPr>
        <w:t>1,2</w:t>
      </w:r>
    </w:p>
    <w:p w:rsidR="004B235A" w:rsidRPr="00502A76" w:rsidRDefault="004B235A" w:rsidP="00AB1A30">
      <w:pPr>
        <w:spacing w:line="360" w:lineRule="auto"/>
        <w:ind w:firstLine="708"/>
        <w:jc w:val="both"/>
        <w:rPr>
          <w:sz w:val="24"/>
          <w:szCs w:val="24"/>
        </w:rPr>
      </w:pPr>
      <w:r>
        <w:rPr>
          <w:sz w:val="24"/>
          <w:szCs w:val="24"/>
        </w:rPr>
        <w:t xml:space="preserve">A PCR na criança normalmente não ocorre de maneira súbita, mas resulta da </w:t>
      </w:r>
      <w:r w:rsidRPr="00502A76">
        <w:rPr>
          <w:sz w:val="24"/>
          <w:szCs w:val="24"/>
        </w:rPr>
        <w:t xml:space="preserve"> falên</w:t>
      </w:r>
      <w:r>
        <w:rPr>
          <w:sz w:val="24"/>
          <w:szCs w:val="24"/>
        </w:rPr>
        <w:t>cia respiratória ou choque associ</w:t>
      </w:r>
      <w:r w:rsidRPr="00502A76">
        <w:rPr>
          <w:sz w:val="24"/>
          <w:szCs w:val="24"/>
        </w:rPr>
        <w:t>ado a hipoxemia e acidose. O ritmo mais frequente que ocorre neste evento é a bradicardia com progressão para</w:t>
      </w:r>
      <w:r>
        <w:rPr>
          <w:sz w:val="24"/>
          <w:szCs w:val="24"/>
        </w:rPr>
        <w:t xml:space="preserve"> dissociação eletromecânica ou </w:t>
      </w:r>
      <w:r w:rsidRPr="00502A76">
        <w:rPr>
          <w:sz w:val="24"/>
          <w:szCs w:val="24"/>
        </w:rPr>
        <w:t>assitolia.</w:t>
      </w:r>
      <w:r>
        <w:rPr>
          <w:sz w:val="24"/>
          <w:szCs w:val="24"/>
        </w:rPr>
        <w:t xml:space="preserve">  A taquicardia ventricular e fibrilação ventricular tem sido descrita com menor frequência.  A epinefrina  é a droga mais usada e indicada para o tratamento dos pacientes pediátricos vitimas de PCR pré-hospitalar mesmo quando o ritmo cardíaco é avaliado precocemente.</w:t>
      </w:r>
      <w:r>
        <w:rPr>
          <w:sz w:val="24"/>
          <w:szCs w:val="24"/>
          <w:vertAlign w:val="superscript"/>
        </w:rPr>
        <w:t>1,3,4,5</w:t>
      </w:r>
    </w:p>
    <w:p w:rsidR="004B235A" w:rsidRPr="00502A76" w:rsidRDefault="004B235A" w:rsidP="00AB1A30">
      <w:pPr>
        <w:spacing w:line="360" w:lineRule="auto"/>
        <w:ind w:firstLine="708"/>
        <w:jc w:val="both"/>
        <w:rPr>
          <w:sz w:val="24"/>
          <w:szCs w:val="24"/>
          <w:vertAlign w:val="superscript"/>
        </w:rPr>
      </w:pPr>
      <w:r w:rsidRPr="00502A76">
        <w:rPr>
          <w:sz w:val="24"/>
          <w:szCs w:val="24"/>
        </w:rPr>
        <w:t xml:space="preserve">A sobrevida e </w:t>
      </w:r>
      <w:r>
        <w:rPr>
          <w:sz w:val="24"/>
          <w:szCs w:val="24"/>
        </w:rPr>
        <w:t xml:space="preserve">as </w:t>
      </w:r>
      <w:r w:rsidRPr="00502A76">
        <w:rPr>
          <w:sz w:val="24"/>
          <w:szCs w:val="24"/>
        </w:rPr>
        <w:t>sequelas após uma PCR depende</w:t>
      </w:r>
      <w:r>
        <w:rPr>
          <w:sz w:val="24"/>
          <w:szCs w:val="24"/>
        </w:rPr>
        <w:t>m</w:t>
      </w:r>
      <w:r w:rsidRPr="00502A76">
        <w:rPr>
          <w:sz w:val="24"/>
          <w:szCs w:val="24"/>
        </w:rPr>
        <w:t xml:space="preserve"> de fatores como onde ocorreu o evento e o tipo de ritmo da PCR. Dentro de um hospital a taxa de sobrevida  sem sequelas é bem maior se comparada com o evento ocorrido </w:t>
      </w:r>
      <w:r>
        <w:rPr>
          <w:sz w:val="24"/>
          <w:szCs w:val="24"/>
        </w:rPr>
        <w:t>no ambiente extra hospitalar</w:t>
      </w:r>
      <w:r w:rsidRPr="00502A76">
        <w:rPr>
          <w:sz w:val="24"/>
          <w:szCs w:val="24"/>
        </w:rPr>
        <w:t xml:space="preserve">. Nos últimos 30 anos a sobrevida </w:t>
      </w:r>
      <w:r>
        <w:rPr>
          <w:sz w:val="24"/>
          <w:szCs w:val="24"/>
        </w:rPr>
        <w:t>a</w:t>
      </w:r>
      <w:r w:rsidRPr="00502A76">
        <w:rPr>
          <w:sz w:val="24"/>
          <w:szCs w:val="24"/>
        </w:rPr>
        <w:t xml:space="preserve"> uma PCR dentro do hospital passou de 9% para 27%, enquanto </w:t>
      </w:r>
      <w:r>
        <w:rPr>
          <w:sz w:val="24"/>
          <w:szCs w:val="24"/>
        </w:rPr>
        <w:t>a</w:t>
      </w:r>
      <w:r w:rsidRPr="00502A76">
        <w:rPr>
          <w:sz w:val="24"/>
          <w:szCs w:val="24"/>
        </w:rPr>
        <w:t xml:space="preserve"> taxa relacionada a</w:t>
      </w:r>
      <w:r>
        <w:rPr>
          <w:sz w:val="24"/>
          <w:szCs w:val="24"/>
        </w:rPr>
        <w:t>o ambiente extra hospitalar</w:t>
      </w:r>
      <w:r w:rsidRPr="00502A76">
        <w:rPr>
          <w:sz w:val="24"/>
          <w:szCs w:val="24"/>
        </w:rPr>
        <w:t xml:space="preserve"> permaneceu a mesma, em</w:t>
      </w:r>
      <w:r>
        <w:rPr>
          <w:sz w:val="24"/>
          <w:szCs w:val="24"/>
        </w:rPr>
        <w:t xml:space="preserve"> torno de </w:t>
      </w:r>
      <w:r w:rsidRPr="00502A76">
        <w:rPr>
          <w:sz w:val="24"/>
          <w:szCs w:val="24"/>
        </w:rPr>
        <w:t xml:space="preserve">6% dos casos. </w:t>
      </w:r>
      <w:r>
        <w:rPr>
          <w:sz w:val="24"/>
          <w:szCs w:val="24"/>
        </w:rPr>
        <w:t xml:space="preserve">Em um estudo feito em Washington com 361 pacientes com PCR evidenciou que a sobrevida aumentou em 13% de 1980 até 1989 e para 40% entre os anos de  2000 e 2009. </w:t>
      </w:r>
      <w:r>
        <w:rPr>
          <w:sz w:val="24"/>
          <w:szCs w:val="24"/>
          <w:vertAlign w:val="superscript"/>
        </w:rPr>
        <w:t>3,6,7</w:t>
      </w:r>
    </w:p>
    <w:p w:rsidR="004B235A" w:rsidRPr="00502A76" w:rsidRDefault="004B235A" w:rsidP="00AB1A30">
      <w:pPr>
        <w:spacing w:line="360" w:lineRule="auto"/>
        <w:ind w:firstLine="708"/>
        <w:jc w:val="both"/>
        <w:rPr>
          <w:sz w:val="24"/>
          <w:szCs w:val="24"/>
        </w:rPr>
      </w:pPr>
      <w:r w:rsidRPr="00502A76">
        <w:rPr>
          <w:sz w:val="24"/>
          <w:szCs w:val="24"/>
        </w:rPr>
        <w:t>Durante uma PCR frequentemente ocorre  perda do controle em relação ao uso de drogas, os ritmos cardíacos apresentados pelo paciente, a cronologia dos eventos e quando revisados os prontuários os dados ficam restritos apenas ao relato de óbito sem a descrição do evento, por isso a importância de um p</w:t>
      </w:r>
      <w:r>
        <w:rPr>
          <w:sz w:val="24"/>
          <w:szCs w:val="24"/>
        </w:rPr>
        <w:t xml:space="preserve">rotocolo para o registro de todos os eventos ocorridos e com linguagem uniforme que permita a compreensão e comparação entre estudos. </w:t>
      </w:r>
      <w:r w:rsidRPr="00502A76">
        <w:rPr>
          <w:sz w:val="24"/>
          <w:szCs w:val="24"/>
        </w:rPr>
        <w:t xml:space="preserve"> </w:t>
      </w:r>
      <w:r>
        <w:rPr>
          <w:sz w:val="24"/>
          <w:szCs w:val="24"/>
          <w:vertAlign w:val="superscript"/>
        </w:rPr>
        <w:t>8</w:t>
      </w:r>
    </w:p>
    <w:p w:rsidR="004B235A" w:rsidRPr="00502A76" w:rsidRDefault="004B235A" w:rsidP="00AB1A30">
      <w:pPr>
        <w:spacing w:line="360" w:lineRule="auto"/>
        <w:ind w:firstLine="708"/>
        <w:jc w:val="both"/>
        <w:rPr>
          <w:sz w:val="24"/>
          <w:szCs w:val="24"/>
        </w:rPr>
      </w:pPr>
      <w:r>
        <w:rPr>
          <w:sz w:val="24"/>
          <w:szCs w:val="24"/>
        </w:rPr>
        <w:t>O</w:t>
      </w:r>
      <w:r w:rsidRPr="00502A76">
        <w:rPr>
          <w:sz w:val="24"/>
          <w:szCs w:val="24"/>
        </w:rPr>
        <w:t xml:space="preserve"> tempo </w:t>
      </w:r>
      <w:r>
        <w:rPr>
          <w:sz w:val="24"/>
          <w:szCs w:val="24"/>
        </w:rPr>
        <w:t xml:space="preserve">e o atendimento durante um evento de PCR são fatores </w:t>
      </w:r>
      <w:r w:rsidRPr="00502A76">
        <w:rPr>
          <w:sz w:val="24"/>
          <w:szCs w:val="24"/>
        </w:rPr>
        <w:t>importante</w:t>
      </w:r>
      <w:r>
        <w:rPr>
          <w:sz w:val="24"/>
          <w:szCs w:val="24"/>
        </w:rPr>
        <w:t>s</w:t>
      </w:r>
      <w:r w:rsidRPr="00502A76">
        <w:rPr>
          <w:sz w:val="24"/>
          <w:szCs w:val="24"/>
        </w:rPr>
        <w:t xml:space="preserve"> para os bons resultados, por isso a </w:t>
      </w:r>
      <w:r w:rsidRPr="00502A76">
        <w:rPr>
          <w:i/>
          <w:sz w:val="24"/>
          <w:szCs w:val="24"/>
        </w:rPr>
        <w:t>American Heart Association</w:t>
      </w:r>
      <w:r w:rsidRPr="00502A76">
        <w:rPr>
          <w:sz w:val="24"/>
          <w:szCs w:val="24"/>
        </w:rPr>
        <w:t xml:space="preserve"> (AHA) e a </w:t>
      </w:r>
      <w:r w:rsidRPr="00502A76">
        <w:rPr>
          <w:i/>
          <w:sz w:val="24"/>
          <w:szCs w:val="24"/>
        </w:rPr>
        <w:t xml:space="preserve">American Academy of Pediatrics </w:t>
      </w:r>
      <w:r w:rsidRPr="00502A76">
        <w:rPr>
          <w:sz w:val="24"/>
          <w:szCs w:val="24"/>
        </w:rPr>
        <w:t xml:space="preserve">(AAP) desenvolveram diretrizes para a reanimação </w:t>
      </w:r>
      <w:r>
        <w:rPr>
          <w:sz w:val="24"/>
          <w:szCs w:val="24"/>
        </w:rPr>
        <w:t xml:space="preserve">cardiopulmonar </w:t>
      </w:r>
      <w:r w:rsidRPr="00502A76">
        <w:rPr>
          <w:sz w:val="24"/>
          <w:szCs w:val="24"/>
        </w:rPr>
        <w:t xml:space="preserve">em pediatria e um programa de ensino, o </w:t>
      </w:r>
      <w:r w:rsidRPr="00502A76">
        <w:rPr>
          <w:i/>
          <w:sz w:val="24"/>
          <w:szCs w:val="24"/>
        </w:rPr>
        <w:t xml:space="preserve">Pediatric Advanced Life Support </w:t>
      </w:r>
      <w:r w:rsidRPr="00502A76">
        <w:rPr>
          <w:sz w:val="24"/>
          <w:szCs w:val="24"/>
        </w:rPr>
        <w:t>(PALS), idealmente baseado em publicações e estudos controlados, devido a dificuldade em reunir dados e da impossibilidade de reunir</w:t>
      </w:r>
      <w:r>
        <w:rPr>
          <w:sz w:val="24"/>
          <w:szCs w:val="24"/>
        </w:rPr>
        <w:t xml:space="preserve"> os </w:t>
      </w:r>
      <w:r w:rsidRPr="00502A76">
        <w:rPr>
          <w:sz w:val="24"/>
          <w:szCs w:val="24"/>
        </w:rPr>
        <w:t xml:space="preserve">pequenos estudos </w:t>
      </w:r>
      <w:r>
        <w:rPr>
          <w:sz w:val="24"/>
          <w:szCs w:val="24"/>
        </w:rPr>
        <w:t xml:space="preserve">existentes </w:t>
      </w:r>
      <w:r w:rsidRPr="00502A76">
        <w:rPr>
          <w:sz w:val="24"/>
          <w:szCs w:val="24"/>
        </w:rPr>
        <w:t xml:space="preserve">por causa da utilização de nomenclaturas e metodologias diferentes </w:t>
      </w:r>
      <w:r>
        <w:rPr>
          <w:sz w:val="24"/>
          <w:szCs w:val="24"/>
        </w:rPr>
        <w:t>em</w:t>
      </w:r>
      <w:r w:rsidRPr="00502A76">
        <w:rPr>
          <w:sz w:val="24"/>
          <w:szCs w:val="24"/>
        </w:rPr>
        <w:t xml:space="preserve"> cada estudo.</w:t>
      </w:r>
      <w:r>
        <w:rPr>
          <w:sz w:val="24"/>
          <w:szCs w:val="24"/>
          <w:vertAlign w:val="superscript"/>
        </w:rPr>
        <w:t>1,2,9</w:t>
      </w:r>
    </w:p>
    <w:p w:rsidR="004B235A" w:rsidRPr="00502A76" w:rsidRDefault="004B235A" w:rsidP="00AB1A30">
      <w:pPr>
        <w:spacing w:line="360" w:lineRule="auto"/>
        <w:ind w:firstLine="708"/>
        <w:jc w:val="both"/>
        <w:rPr>
          <w:sz w:val="24"/>
          <w:szCs w:val="24"/>
        </w:rPr>
      </w:pPr>
      <w:r w:rsidRPr="00502A76">
        <w:rPr>
          <w:sz w:val="24"/>
          <w:szCs w:val="24"/>
        </w:rPr>
        <w:t xml:space="preserve">Em julho de 1990 representantes da </w:t>
      </w:r>
      <w:r w:rsidRPr="00502A76">
        <w:rPr>
          <w:i/>
          <w:sz w:val="24"/>
          <w:szCs w:val="24"/>
        </w:rPr>
        <w:t>American Heart Association</w:t>
      </w:r>
      <w:r w:rsidRPr="00502A76">
        <w:rPr>
          <w:sz w:val="24"/>
          <w:szCs w:val="24"/>
        </w:rPr>
        <w:t xml:space="preserve"> (AHA), da </w:t>
      </w:r>
      <w:r>
        <w:rPr>
          <w:sz w:val="24"/>
          <w:szCs w:val="24"/>
        </w:rPr>
        <w:t xml:space="preserve"> </w:t>
      </w:r>
      <w:r w:rsidRPr="00502A76">
        <w:rPr>
          <w:i/>
          <w:sz w:val="24"/>
          <w:szCs w:val="24"/>
        </w:rPr>
        <w:t>European Resuscitation Council</w:t>
      </w:r>
      <w:r w:rsidRPr="00502A76">
        <w:rPr>
          <w:sz w:val="24"/>
          <w:szCs w:val="24"/>
        </w:rPr>
        <w:t xml:space="preserve"> (ERC), da </w:t>
      </w:r>
      <w:r w:rsidRPr="00502A76">
        <w:rPr>
          <w:i/>
          <w:sz w:val="24"/>
          <w:szCs w:val="24"/>
        </w:rPr>
        <w:t>Heart and Stroke Fondation of Canada</w:t>
      </w:r>
      <w:r w:rsidRPr="00502A76">
        <w:rPr>
          <w:sz w:val="24"/>
          <w:szCs w:val="24"/>
        </w:rPr>
        <w:t xml:space="preserve"> (HSFC) e da </w:t>
      </w:r>
      <w:r w:rsidRPr="00502A76">
        <w:rPr>
          <w:i/>
          <w:sz w:val="24"/>
          <w:szCs w:val="24"/>
        </w:rPr>
        <w:t>Australian Ressucitation Council</w:t>
      </w:r>
      <w:r w:rsidRPr="00502A76">
        <w:rPr>
          <w:sz w:val="24"/>
          <w:szCs w:val="24"/>
        </w:rPr>
        <w:t xml:space="preserve"> (ARC) se reuniram no mosteiro de Utstein na cidade de Mosteroy, Noruega, para discutir a nomenclatura e padronização na linguagem dos relatórios relativos a parada cardiorrespiratória em adultos no ambiente extra-hospitalar.  Em dezembro deste </w:t>
      </w:r>
      <w:r>
        <w:rPr>
          <w:sz w:val="24"/>
          <w:szCs w:val="24"/>
        </w:rPr>
        <w:t>mesmo ano, na Inglaterra ocorreu outra</w:t>
      </w:r>
      <w:r w:rsidRPr="00502A76">
        <w:rPr>
          <w:sz w:val="24"/>
          <w:szCs w:val="24"/>
        </w:rPr>
        <w:t xml:space="preserve"> reunião onde  fo</w:t>
      </w:r>
      <w:r>
        <w:rPr>
          <w:sz w:val="24"/>
          <w:szCs w:val="24"/>
        </w:rPr>
        <w:t>i estabelecido  adotar o termo ʺ</w:t>
      </w:r>
      <w:r w:rsidRPr="00502A76">
        <w:rPr>
          <w:sz w:val="24"/>
          <w:szCs w:val="24"/>
        </w:rPr>
        <w:t>modelo de Utstein</w:t>
      </w:r>
      <w:r>
        <w:rPr>
          <w:sz w:val="24"/>
          <w:szCs w:val="24"/>
        </w:rPr>
        <w:t>ʺ p</w:t>
      </w:r>
      <w:r w:rsidRPr="00502A76">
        <w:rPr>
          <w:sz w:val="24"/>
          <w:szCs w:val="24"/>
        </w:rPr>
        <w:t>ara uniformizar</w:t>
      </w:r>
      <w:r>
        <w:rPr>
          <w:sz w:val="24"/>
          <w:szCs w:val="24"/>
        </w:rPr>
        <w:t xml:space="preserve"> os relatórios de dados de PCR pré-hospitalar</w:t>
      </w:r>
      <w:r w:rsidRPr="00502A76">
        <w:rPr>
          <w:sz w:val="24"/>
          <w:szCs w:val="24"/>
        </w:rPr>
        <w:t xml:space="preserve">. A partir desta primeira reunião no mosteiro de Utstein outras reuniões seguiram e declarações adicionais foram associadas a este modelo Utstein incluindo relatórios uniformes de suporte avançado a vida para neonatologia e pediatria, para pesquisa laboratorial em ressuscitação cardiopulmonar </w:t>
      </w:r>
      <w:r>
        <w:rPr>
          <w:sz w:val="24"/>
          <w:szCs w:val="24"/>
        </w:rPr>
        <w:t xml:space="preserve">(RCP) e na ressuscitação intra </w:t>
      </w:r>
      <w:r w:rsidRPr="00502A76">
        <w:rPr>
          <w:sz w:val="24"/>
          <w:szCs w:val="24"/>
        </w:rPr>
        <w:t xml:space="preserve">hospitalar. </w:t>
      </w:r>
      <w:r>
        <w:rPr>
          <w:sz w:val="24"/>
          <w:szCs w:val="24"/>
          <w:vertAlign w:val="superscript"/>
        </w:rPr>
        <w:t>10,11</w:t>
      </w:r>
    </w:p>
    <w:p w:rsidR="004B235A" w:rsidRPr="00502A76" w:rsidRDefault="004B235A" w:rsidP="00AB1A30">
      <w:pPr>
        <w:spacing w:line="360" w:lineRule="auto"/>
        <w:ind w:firstLine="708"/>
        <w:jc w:val="both"/>
        <w:rPr>
          <w:sz w:val="24"/>
          <w:szCs w:val="24"/>
        </w:rPr>
      </w:pPr>
      <w:r w:rsidRPr="00502A76">
        <w:rPr>
          <w:sz w:val="24"/>
          <w:szCs w:val="24"/>
        </w:rPr>
        <w:t xml:space="preserve">O modelo Utstein foi criado com o objetivo de uniformizar as informações sobre a PCR. Para facilitar seu uso a equipe de estudos enfatizou o uso de um protocolo fácil de preencher e de compreender as questões, para tanto elaboraram um dicionário de termos essências do modelo.  </w:t>
      </w:r>
    </w:p>
    <w:p w:rsidR="004B235A" w:rsidRPr="00502A76" w:rsidRDefault="004B235A" w:rsidP="00AB1A30">
      <w:pPr>
        <w:spacing w:line="360" w:lineRule="auto"/>
        <w:ind w:firstLine="708"/>
        <w:jc w:val="both"/>
        <w:rPr>
          <w:sz w:val="24"/>
          <w:szCs w:val="24"/>
        </w:rPr>
      </w:pPr>
      <w:r w:rsidRPr="00502A76">
        <w:rPr>
          <w:sz w:val="24"/>
          <w:szCs w:val="24"/>
        </w:rPr>
        <w:t xml:space="preserve">O modelo Utstein é dividido em cinco partes: a identificação do paciente, que devem ser coletadas de maneira retrospectiva; </w:t>
      </w:r>
      <w:r>
        <w:rPr>
          <w:sz w:val="24"/>
          <w:szCs w:val="24"/>
        </w:rPr>
        <w:t xml:space="preserve">a etiologia do evento; </w:t>
      </w:r>
      <w:r w:rsidRPr="00502A76">
        <w:rPr>
          <w:sz w:val="24"/>
          <w:szCs w:val="24"/>
        </w:rPr>
        <w:t>o tratamento fornecido ao paciente</w:t>
      </w:r>
      <w:r>
        <w:rPr>
          <w:sz w:val="24"/>
          <w:szCs w:val="24"/>
        </w:rPr>
        <w:t xml:space="preserve">; </w:t>
      </w:r>
      <w:r w:rsidRPr="00502A76">
        <w:rPr>
          <w:sz w:val="24"/>
          <w:szCs w:val="24"/>
        </w:rPr>
        <w:t>o tempo de atuação</w:t>
      </w:r>
      <w:r>
        <w:rPr>
          <w:sz w:val="24"/>
          <w:szCs w:val="24"/>
        </w:rPr>
        <w:t xml:space="preserve"> que </w:t>
      </w:r>
      <w:r w:rsidRPr="00502A76">
        <w:rPr>
          <w:sz w:val="24"/>
          <w:szCs w:val="24"/>
        </w:rPr>
        <w:t>deve</w:t>
      </w:r>
      <w:r>
        <w:rPr>
          <w:sz w:val="24"/>
          <w:szCs w:val="24"/>
        </w:rPr>
        <w:t xml:space="preserve"> </w:t>
      </w:r>
      <w:r w:rsidRPr="00502A76">
        <w:rPr>
          <w:sz w:val="24"/>
          <w:szCs w:val="24"/>
        </w:rPr>
        <w:t>ser coletados durante o evento</w:t>
      </w:r>
      <w:r>
        <w:rPr>
          <w:sz w:val="24"/>
          <w:szCs w:val="24"/>
        </w:rPr>
        <w:t xml:space="preserve"> e deve constar dos horários precisos em que cada droga foi administrada e cada procedimento realizado</w:t>
      </w:r>
      <w:r w:rsidRPr="00502A76">
        <w:rPr>
          <w:sz w:val="24"/>
          <w:szCs w:val="24"/>
        </w:rPr>
        <w:t xml:space="preserve">; e a ultima parte referente aos resultados da ressuscitação cardiopulmonar deve ser feito com  o acompanhamento do paciente durante a internação e nas consultas até um ano após o evento. </w:t>
      </w:r>
      <w:r>
        <w:rPr>
          <w:sz w:val="24"/>
          <w:szCs w:val="24"/>
          <w:vertAlign w:val="superscript"/>
        </w:rPr>
        <w:t>12,13</w:t>
      </w:r>
    </w:p>
    <w:p w:rsidR="004B235A" w:rsidRPr="00502A76" w:rsidRDefault="004B235A" w:rsidP="00AB1A30">
      <w:pPr>
        <w:spacing w:line="360" w:lineRule="auto"/>
        <w:ind w:firstLine="708"/>
        <w:jc w:val="both"/>
        <w:rPr>
          <w:bCs/>
          <w:sz w:val="24"/>
          <w:szCs w:val="24"/>
        </w:rPr>
      </w:pPr>
      <w:r w:rsidRPr="00502A76">
        <w:rPr>
          <w:sz w:val="24"/>
          <w:szCs w:val="24"/>
        </w:rPr>
        <w:t xml:space="preserve">O objetivo deste estudo foi avaliar </w:t>
      </w:r>
      <w:r w:rsidRPr="00502A76">
        <w:rPr>
          <w:bCs/>
          <w:sz w:val="24"/>
          <w:szCs w:val="24"/>
        </w:rPr>
        <w:t xml:space="preserve">a equipe da Unidade de Terapia Intensiva Pediátrica do Hospital Materno Infantil em um evento de parada cardiorrespiratória </w:t>
      </w:r>
      <w:r>
        <w:rPr>
          <w:bCs/>
          <w:sz w:val="24"/>
          <w:szCs w:val="24"/>
        </w:rPr>
        <w:t xml:space="preserve">segundo o modelo Utstein. Além de avaliar </w:t>
      </w:r>
      <w:r w:rsidRPr="00502A76">
        <w:rPr>
          <w:bCs/>
          <w:sz w:val="24"/>
          <w:szCs w:val="24"/>
        </w:rPr>
        <w:t>a mortalidade e morbidade de pacientes após uma parada cardiorrespiratória identificando os fatores associados</w:t>
      </w:r>
      <w:r>
        <w:rPr>
          <w:bCs/>
          <w:sz w:val="24"/>
          <w:szCs w:val="24"/>
        </w:rPr>
        <w:t xml:space="preserve">. E </w:t>
      </w:r>
      <w:r w:rsidRPr="00502A76">
        <w:rPr>
          <w:bCs/>
          <w:sz w:val="24"/>
          <w:szCs w:val="24"/>
        </w:rPr>
        <w:t xml:space="preserve"> identificar as falhas na equipe durante o atendimento a uma parada cardiorrespiratória.</w:t>
      </w:r>
    </w:p>
    <w:p w:rsidR="004B235A" w:rsidRPr="00502A76" w:rsidRDefault="004B235A" w:rsidP="00AB1A30">
      <w:pPr>
        <w:spacing w:line="360" w:lineRule="auto"/>
        <w:jc w:val="both"/>
        <w:rPr>
          <w:bCs/>
          <w:sz w:val="24"/>
          <w:szCs w:val="24"/>
        </w:rPr>
      </w:pPr>
    </w:p>
    <w:p w:rsidR="004B235A" w:rsidRDefault="004B235A" w:rsidP="00AB1A30">
      <w:pPr>
        <w:spacing w:line="360" w:lineRule="auto"/>
        <w:jc w:val="both"/>
        <w:rPr>
          <w:b/>
          <w:bCs/>
          <w:sz w:val="32"/>
          <w:szCs w:val="32"/>
        </w:rPr>
      </w:pPr>
    </w:p>
    <w:p w:rsidR="004B235A" w:rsidRDefault="004B235A" w:rsidP="00AB1A30">
      <w:pPr>
        <w:spacing w:line="360" w:lineRule="auto"/>
        <w:jc w:val="both"/>
        <w:rPr>
          <w:b/>
          <w:bCs/>
          <w:sz w:val="32"/>
          <w:szCs w:val="32"/>
        </w:rPr>
      </w:pPr>
    </w:p>
    <w:p w:rsidR="004B235A" w:rsidRDefault="004B235A" w:rsidP="00AB1A30">
      <w:pPr>
        <w:spacing w:line="360" w:lineRule="auto"/>
        <w:jc w:val="both"/>
        <w:rPr>
          <w:b/>
          <w:bCs/>
          <w:sz w:val="32"/>
          <w:szCs w:val="32"/>
        </w:rPr>
      </w:pPr>
      <w:r w:rsidRPr="00502A76">
        <w:rPr>
          <w:b/>
          <w:bCs/>
          <w:sz w:val="32"/>
          <w:szCs w:val="32"/>
        </w:rPr>
        <w:t>Métodos</w:t>
      </w:r>
    </w:p>
    <w:p w:rsidR="004B235A" w:rsidRPr="00502A76" w:rsidRDefault="004B235A" w:rsidP="00AB1A30">
      <w:pPr>
        <w:pStyle w:val="BodyText3"/>
        <w:ind w:firstLine="900"/>
        <w:rPr>
          <w:szCs w:val="24"/>
        </w:rPr>
      </w:pPr>
      <w:r w:rsidRPr="00502A76">
        <w:rPr>
          <w:szCs w:val="24"/>
        </w:rPr>
        <w:t xml:space="preserve">Foi realizado um estudo prospectivo desenvolvido na Unidade de Terapia Intensiva Pediátrica do </w:t>
      </w:r>
      <w:r>
        <w:rPr>
          <w:szCs w:val="24"/>
        </w:rPr>
        <w:t>Hospital Materno Infantil de Brasilia (</w:t>
      </w:r>
      <w:r w:rsidRPr="00502A76">
        <w:rPr>
          <w:szCs w:val="24"/>
        </w:rPr>
        <w:t>HMIB</w:t>
      </w:r>
      <w:r>
        <w:rPr>
          <w:szCs w:val="24"/>
        </w:rPr>
        <w:t>)</w:t>
      </w:r>
      <w:r w:rsidRPr="00502A76">
        <w:rPr>
          <w:szCs w:val="24"/>
        </w:rPr>
        <w:t>. Aprovado pelo Comitê de Ética em Pesquisa/SES-DF.</w:t>
      </w:r>
    </w:p>
    <w:p w:rsidR="004B235A" w:rsidRPr="00502A76" w:rsidRDefault="004B235A" w:rsidP="00AB1A30">
      <w:pPr>
        <w:pStyle w:val="BodyText3"/>
        <w:ind w:firstLine="900"/>
        <w:rPr>
          <w:szCs w:val="24"/>
        </w:rPr>
      </w:pPr>
      <w:r w:rsidRPr="00502A76">
        <w:rPr>
          <w:szCs w:val="24"/>
        </w:rPr>
        <w:t xml:space="preserve">A população foi constituída por </w:t>
      </w:r>
      <w:r>
        <w:rPr>
          <w:szCs w:val="24"/>
        </w:rPr>
        <w:t>crianças</w:t>
      </w:r>
      <w:r w:rsidRPr="00502A76">
        <w:rPr>
          <w:szCs w:val="24"/>
        </w:rPr>
        <w:t xml:space="preserve"> internados na UTI pediátrica com diagnóstico de parada cardiorrespiratória.  </w:t>
      </w:r>
    </w:p>
    <w:p w:rsidR="004B235A" w:rsidRPr="00502A76" w:rsidRDefault="004B235A" w:rsidP="00AB1A30">
      <w:pPr>
        <w:pStyle w:val="BodyText3"/>
        <w:ind w:firstLine="708"/>
        <w:rPr>
          <w:szCs w:val="24"/>
        </w:rPr>
      </w:pPr>
      <w:r w:rsidRPr="00502A76">
        <w:rPr>
          <w:szCs w:val="24"/>
        </w:rPr>
        <w:t xml:space="preserve">     O estudo foi realizado</w:t>
      </w:r>
      <w:r w:rsidRPr="00502A76">
        <w:rPr>
          <w:i/>
          <w:szCs w:val="24"/>
        </w:rPr>
        <w:t xml:space="preserve"> </w:t>
      </w:r>
      <w:r w:rsidRPr="00502A76">
        <w:rPr>
          <w:szCs w:val="24"/>
        </w:rPr>
        <w:t xml:space="preserve">no período de maio de 2012 a outubro de 2012.  No mês de abril de 2012 a equipe de médicos e enfermeiros assistiram a uma aula sobre o preenchimento do </w:t>
      </w:r>
      <w:r>
        <w:rPr>
          <w:szCs w:val="24"/>
        </w:rPr>
        <w:t>modelo</w:t>
      </w:r>
      <w:r w:rsidRPr="00502A76">
        <w:rPr>
          <w:szCs w:val="24"/>
        </w:rPr>
        <w:t>, que deveria ser feito após a estabilização clínica do paciente.  Não houve interferência no manejo dos pacientes.</w:t>
      </w:r>
    </w:p>
    <w:p w:rsidR="004B235A" w:rsidRPr="00502A76" w:rsidRDefault="004B235A" w:rsidP="00AB1A30">
      <w:pPr>
        <w:pStyle w:val="BodyText3"/>
        <w:ind w:firstLine="708"/>
        <w:rPr>
          <w:szCs w:val="24"/>
        </w:rPr>
      </w:pPr>
      <w:r w:rsidRPr="00502A76">
        <w:rPr>
          <w:szCs w:val="24"/>
        </w:rPr>
        <w:t>Os critérios de inclusão foram pacientes internados na UTI pediátrica do HMIB com diagnóstico de parada cardiorre</w:t>
      </w:r>
      <w:r>
        <w:rPr>
          <w:szCs w:val="24"/>
        </w:rPr>
        <w:t xml:space="preserve">spiratória; paciente com mais de 29 dias de vida e menos de </w:t>
      </w:r>
      <w:r w:rsidRPr="00502A76">
        <w:rPr>
          <w:szCs w:val="24"/>
        </w:rPr>
        <w:t xml:space="preserve">18 anos; pacientes que os responsáveis preencheram o </w:t>
      </w:r>
      <w:r w:rsidRPr="004F6745">
        <w:rPr>
          <w:szCs w:val="24"/>
        </w:rPr>
        <w:t xml:space="preserve">Termo de </w:t>
      </w:r>
      <w:r w:rsidRPr="00502A76">
        <w:rPr>
          <w:szCs w:val="24"/>
        </w:rPr>
        <w:t xml:space="preserve">Livre Consentimento Esclarecido aceitando participar da pesquisa. </w:t>
      </w:r>
    </w:p>
    <w:p w:rsidR="004B235A" w:rsidRPr="00502A76" w:rsidRDefault="004B235A" w:rsidP="00AB1A30">
      <w:pPr>
        <w:pStyle w:val="BodyText3"/>
        <w:ind w:firstLine="708"/>
        <w:rPr>
          <w:szCs w:val="24"/>
        </w:rPr>
      </w:pPr>
      <w:r>
        <w:rPr>
          <w:szCs w:val="24"/>
        </w:rPr>
        <w:t>Os critérios de exclusão foram</w:t>
      </w:r>
      <w:r w:rsidRPr="00502A76">
        <w:rPr>
          <w:szCs w:val="24"/>
        </w:rPr>
        <w:t xml:space="preserve"> paciente e/ou responsável que não aceitaram participar da pesquisa; e pacientes que não preencherem os critérios de inclusão</w:t>
      </w:r>
      <w:r>
        <w:rPr>
          <w:szCs w:val="24"/>
        </w:rPr>
        <w:t>.</w:t>
      </w:r>
    </w:p>
    <w:p w:rsidR="004B235A" w:rsidRDefault="004B235A" w:rsidP="00AB1A30">
      <w:pPr>
        <w:spacing w:line="360" w:lineRule="auto"/>
        <w:rPr>
          <w:b/>
          <w:sz w:val="24"/>
          <w:szCs w:val="24"/>
        </w:rPr>
      </w:pPr>
    </w:p>
    <w:p w:rsidR="004B235A" w:rsidRDefault="004B235A" w:rsidP="00AB1A30">
      <w:pPr>
        <w:spacing w:line="360" w:lineRule="auto"/>
        <w:rPr>
          <w:b/>
          <w:sz w:val="24"/>
          <w:szCs w:val="24"/>
        </w:rPr>
      </w:pPr>
    </w:p>
    <w:p w:rsidR="004B235A" w:rsidRDefault="004B235A" w:rsidP="00AB1A30">
      <w:pPr>
        <w:spacing w:line="360" w:lineRule="auto"/>
        <w:rPr>
          <w:b/>
          <w:sz w:val="32"/>
          <w:szCs w:val="32"/>
        </w:rPr>
      </w:pPr>
      <w:r w:rsidRPr="00502A76">
        <w:rPr>
          <w:b/>
          <w:sz w:val="32"/>
          <w:szCs w:val="32"/>
        </w:rPr>
        <w:t>Resultados</w:t>
      </w:r>
    </w:p>
    <w:p w:rsidR="004B235A" w:rsidRPr="00502A76" w:rsidRDefault="004B235A" w:rsidP="00AB1A30">
      <w:pPr>
        <w:spacing w:line="360" w:lineRule="auto"/>
        <w:ind w:firstLine="708"/>
        <w:jc w:val="both"/>
        <w:rPr>
          <w:sz w:val="24"/>
          <w:szCs w:val="24"/>
        </w:rPr>
      </w:pPr>
      <w:r w:rsidRPr="00502A76">
        <w:rPr>
          <w:sz w:val="24"/>
          <w:szCs w:val="24"/>
        </w:rPr>
        <w:t>Foram analisados 5 modelos preenchidos no período de pesquisa, sendo 40% (n=2) do sexo masculino e 60% (n=3) do sexo feminino. A idade va</w:t>
      </w:r>
      <w:r>
        <w:rPr>
          <w:sz w:val="24"/>
          <w:szCs w:val="24"/>
        </w:rPr>
        <w:t>r</w:t>
      </w:r>
      <w:r w:rsidRPr="00502A76">
        <w:rPr>
          <w:sz w:val="24"/>
          <w:szCs w:val="24"/>
        </w:rPr>
        <w:t>iou entre 2 meses  e 5 anos, com média de 16,6 meses.</w:t>
      </w:r>
    </w:p>
    <w:p w:rsidR="004B235A" w:rsidRPr="00502A76" w:rsidRDefault="004B235A" w:rsidP="00AB1A30">
      <w:pPr>
        <w:spacing w:line="360" w:lineRule="auto"/>
        <w:ind w:firstLine="708"/>
        <w:jc w:val="both"/>
        <w:rPr>
          <w:sz w:val="24"/>
          <w:szCs w:val="24"/>
        </w:rPr>
      </w:pPr>
      <w:r w:rsidRPr="00502A76">
        <w:rPr>
          <w:sz w:val="24"/>
          <w:szCs w:val="24"/>
        </w:rPr>
        <w:t>Os pacientes avaliados estavam internados na UTI pediátrica por isso todos estavam com monitor multiparamétricos</w:t>
      </w:r>
      <w:r>
        <w:rPr>
          <w:sz w:val="24"/>
          <w:szCs w:val="24"/>
        </w:rPr>
        <w:t xml:space="preserve"> o que permitiu a medida de </w:t>
      </w:r>
      <w:r w:rsidRPr="00502A76">
        <w:rPr>
          <w:sz w:val="24"/>
          <w:szCs w:val="24"/>
        </w:rPr>
        <w:t xml:space="preserve"> pressão arterial, frequência cardíaca e </w:t>
      </w:r>
      <w:r>
        <w:rPr>
          <w:sz w:val="24"/>
          <w:szCs w:val="24"/>
        </w:rPr>
        <w:t xml:space="preserve">análise da curva do </w:t>
      </w:r>
      <w:r w:rsidRPr="00502A76">
        <w:rPr>
          <w:sz w:val="24"/>
          <w:szCs w:val="24"/>
        </w:rPr>
        <w:t>ele</w:t>
      </w:r>
      <w:r>
        <w:rPr>
          <w:sz w:val="24"/>
          <w:szCs w:val="24"/>
        </w:rPr>
        <w:t>tro</w:t>
      </w:r>
      <w:r w:rsidRPr="00502A76">
        <w:rPr>
          <w:sz w:val="24"/>
          <w:szCs w:val="24"/>
        </w:rPr>
        <w:t xml:space="preserve">cardiograma. </w:t>
      </w:r>
    </w:p>
    <w:p w:rsidR="004B235A" w:rsidRPr="00502A76" w:rsidRDefault="004B235A" w:rsidP="00AB1A30">
      <w:pPr>
        <w:spacing w:line="360" w:lineRule="auto"/>
        <w:ind w:firstLine="708"/>
        <w:jc w:val="both"/>
        <w:rPr>
          <w:sz w:val="24"/>
          <w:szCs w:val="24"/>
        </w:rPr>
      </w:pPr>
      <w:r w:rsidRPr="00502A76">
        <w:rPr>
          <w:sz w:val="24"/>
          <w:szCs w:val="24"/>
        </w:rPr>
        <w:t>O ritmo cardíaco do início da parada  cardíaca foi assitolia em 2</w:t>
      </w:r>
      <w:r>
        <w:rPr>
          <w:sz w:val="24"/>
          <w:szCs w:val="24"/>
        </w:rPr>
        <w:t xml:space="preserve">0% (n=1) dos casos e 80% (n=4) </w:t>
      </w:r>
      <w:r w:rsidRPr="00502A76">
        <w:rPr>
          <w:sz w:val="24"/>
          <w:szCs w:val="24"/>
        </w:rPr>
        <w:t>bradicardia. Como a PCR na criança ocorre com</w:t>
      </w:r>
      <w:r>
        <w:rPr>
          <w:sz w:val="24"/>
          <w:szCs w:val="24"/>
        </w:rPr>
        <w:t>o</w:t>
      </w:r>
      <w:r w:rsidRPr="00502A76">
        <w:rPr>
          <w:sz w:val="24"/>
          <w:szCs w:val="24"/>
        </w:rPr>
        <w:t xml:space="preserve"> desfecho de uma deteriorização respiratória ou cardíaca e estas crianças já estavam em uma UTI a ressuscitação cardiopulmonar já foi iniciada antes do paciente chegar a assistolia na maioria dos casos. Todos os pacientes receberam </w:t>
      </w:r>
      <w:r>
        <w:rPr>
          <w:sz w:val="24"/>
          <w:szCs w:val="24"/>
        </w:rPr>
        <w:t>manobras de Reanimação  cardiorrespiratória (</w:t>
      </w:r>
      <w:r w:rsidRPr="00502A76">
        <w:rPr>
          <w:sz w:val="24"/>
          <w:szCs w:val="24"/>
        </w:rPr>
        <w:t>RCP</w:t>
      </w:r>
      <w:r>
        <w:rPr>
          <w:sz w:val="24"/>
          <w:szCs w:val="24"/>
        </w:rPr>
        <w:t>)</w:t>
      </w:r>
      <w:r w:rsidRPr="00502A76">
        <w:rPr>
          <w:sz w:val="24"/>
          <w:szCs w:val="24"/>
        </w:rPr>
        <w:t xml:space="preserve"> com massagem cardíaca externa, ventilação com  AMBU  e novamente por se tratar de pacie</w:t>
      </w:r>
      <w:r>
        <w:rPr>
          <w:sz w:val="24"/>
          <w:szCs w:val="24"/>
        </w:rPr>
        <w:t xml:space="preserve">nte internado em UTI apenas um paciente </w:t>
      </w:r>
      <w:r w:rsidRPr="00502A76">
        <w:rPr>
          <w:sz w:val="24"/>
          <w:szCs w:val="24"/>
        </w:rPr>
        <w:t xml:space="preserve">teve a necessidade de intubação orotraqueal pois os outros pacientes já estavam intubados ou tinham traqueostomia. </w:t>
      </w:r>
    </w:p>
    <w:p w:rsidR="004B235A" w:rsidRPr="00502A76" w:rsidRDefault="004B235A" w:rsidP="00AB1A30">
      <w:pPr>
        <w:spacing w:line="360" w:lineRule="auto"/>
        <w:ind w:firstLine="708"/>
        <w:jc w:val="both"/>
        <w:rPr>
          <w:sz w:val="24"/>
          <w:szCs w:val="24"/>
        </w:rPr>
      </w:pPr>
      <w:r w:rsidRPr="00502A76">
        <w:rPr>
          <w:sz w:val="24"/>
          <w:szCs w:val="24"/>
        </w:rPr>
        <w:t>A</w:t>
      </w:r>
      <w:r>
        <w:rPr>
          <w:sz w:val="24"/>
          <w:szCs w:val="24"/>
        </w:rPr>
        <w:t xml:space="preserve"> medicação usa</w:t>
      </w:r>
      <w:r w:rsidRPr="00502A76">
        <w:rPr>
          <w:sz w:val="24"/>
          <w:szCs w:val="24"/>
        </w:rPr>
        <w:t>da</w:t>
      </w:r>
      <w:r>
        <w:rPr>
          <w:sz w:val="24"/>
          <w:szCs w:val="24"/>
        </w:rPr>
        <w:t xml:space="preserve"> no intuito de </w:t>
      </w:r>
      <w:r w:rsidRPr="00502A76">
        <w:rPr>
          <w:sz w:val="24"/>
          <w:szCs w:val="24"/>
        </w:rPr>
        <w:t xml:space="preserve">reverter a PCR foi a </w:t>
      </w:r>
      <w:r>
        <w:rPr>
          <w:sz w:val="24"/>
          <w:szCs w:val="24"/>
        </w:rPr>
        <w:t xml:space="preserve">adrenalina em todos os eventos. </w:t>
      </w:r>
      <w:r w:rsidRPr="00502A76">
        <w:rPr>
          <w:sz w:val="24"/>
          <w:szCs w:val="24"/>
        </w:rPr>
        <w:t xml:space="preserve">Em um dos casos </w:t>
      </w:r>
      <w:r>
        <w:rPr>
          <w:sz w:val="24"/>
          <w:szCs w:val="24"/>
        </w:rPr>
        <w:t xml:space="preserve">avaliados </w:t>
      </w:r>
      <w:r w:rsidRPr="00502A76">
        <w:rPr>
          <w:sz w:val="24"/>
          <w:szCs w:val="24"/>
        </w:rPr>
        <w:t xml:space="preserve">o paciente recebeu infusão de bicarbonato, mas sem relato de quanto tempo após o inicio da PCR que foi administrado. </w:t>
      </w:r>
    </w:p>
    <w:p w:rsidR="004B235A" w:rsidRPr="00502A76" w:rsidRDefault="004B235A" w:rsidP="00980D72">
      <w:pPr>
        <w:spacing w:line="360" w:lineRule="auto"/>
        <w:ind w:firstLine="708"/>
        <w:jc w:val="both"/>
        <w:rPr>
          <w:sz w:val="24"/>
          <w:szCs w:val="24"/>
        </w:rPr>
      </w:pPr>
      <w:r>
        <w:rPr>
          <w:sz w:val="24"/>
          <w:szCs w:val="24"/>
        </w:rPr>
        <w:t xml:space="preserve">Devido ao número de pacientes da amostra ser reduzido não foi possível avaliar mortalidade ou sequelas após a PCR nesta UTI.  </w:t>
      </w:r>
      <w:r w:rsidRPr="00502A76">
        <w:rPr>
          <w:sz w:val="24"/>
          <w:szCs w:val="24"/>
        </w:rPr>
        <w:t xml:space="preserve"> </w:t>
      </w:r>
    </w:p>
    <w:p w:rsidR="004B235A" w:rsidRDefault="004B235A" w:rsidP="00AB1A30">
      <w:pPr>
        <w:spacing w:line="360" w:lineRule="auto"/>
        <w:ind w:firstLine="708"/>
        <w:jc w:val="both"/>
        <w:rPr>
          <w:sz w:val="24"/>
          <w:szCs w:val="24"/>
        </w:rPr>
      </w:pPr>
    </w:p>
    <w:p w:rsidR="004B235A" w:rsidRPr="00502A76" w:rsidRDefault="004B235A" w:rsidP="00AB1A30">
      <w:pPr>
        <w:spacing w:line="360" w:lineRule="auto"/>
        <w:ind w:firstLine="708"/>
        <w:jc w:val="both"/>
        <w:rPr>
          <w:sz w:val="24"/>
          <w:szCs w:val="24"/>
        </w:rPr>
      </w:pPr>
    </w:p>
    <w:p w:rsidR="004B235A" w:rsidRPr="001F0F71" w:rsidRDefault="004B235A" w:rsidP="00AB1A30">
      <w:pPr>
        <w:spacing w:line="360" w:lineRule="auto"/>
        <w:jc w:val="both"/>
        <w:rPr>
          <w:b/>
          <w:sz w:val="32"/>
          <w:szCs w:val="32"/>
        </w:rPr>
      </w:pPr>
      <w:r w:rsidRPr="001F0F71">
        <w:rPr>
          <w:b/>
          <w:sz w:val="32"/>
          <w:szCs w:val="32"/>
        </w:rPr>
        <w:t>Discussão</w:t>
      </w:r>
    </w:p>
    <w:p w:rsidR="004B235A" w:rsidRPr="00502A76" w:rsidRDefault="004B235A" w:rsidP="00AB1A30">
      <w:pPr>
        <w:spacing w:line="360" w:lineRule="auto"/>
        <w:ind w:firstLine="708"/>
        <w:jc w:val="both"/>
        <w:rPr>
          <w:sz w:val="24"/>
          <w:szCs w:val="24"/>
        </w:rPr>
      </w:pPr>
      <w:r w:rsidRPr="00502A76">
        <w:rPr>
          <w:sz w:val="24"/>
          <w:szCs w:val="24"/>
        </w:rPr>
        <w:t>A PCR é um evento pouco comum na pediatria, por</w:t>
      </w:r>
      <w:r>
        <w:rPr>
          <w:sz w:val="24"/>
          <w:szCs w:val="24"/>
        </w:rPr>
        <w:t>é</w:t>
      </w:r>
      <w:r w:rsidRPr="00502A76">
        <w:rPr>
          <w:sz w:val="24"/>
          <w:szCs w:val="24"/>
        </w:rPr>
        <w:t>m sua incidência tem aumentado devido a maior sobrevida de crianças com doenças graves  e potencialmente irreversíveis.</w:t>
      </w:r>
      <w:r>
        <w:rPr>
          <w:sz w:val="24"/>
          <w:szCs w:val="24"/>
          <w:vertAlign w:val="superscript"/>
        </w:rPr>
        <w:t>1</w:t>
      </w:r>
      <w:r w:rsidRPr="00502A76">
        <w:rPr>
          <w:sz w:val="24"/>
          <w:szCs w:val="24"/>
        </w:rPr>
        <w:t xml:space="preserve">. </w:t>
      </w:r>
    </w:p>
    <w:p w:rsidR="004B235A" w:rsidRPr="00502A76" w:rsidRDefault="004B235A" w:rsidP="00AB1A30">
      <w:pPr>
        <w:spacing w:line="360" w:lineRule="auto"/>
        <w:ind w:firstLine="708"/>
        <w:jc w:val="both"/>
        <w:rPr>
          <w:sz w:val="24"/>
          <w:szCs w:val="24"/>
        </w:rPr>
      </w:pPr>
      <w:r w:rsidRPr="00502A76">
        <w:rPr>
          <w:sz w:val="24"/>
          <w:szCs w:val="24"/>
        </w:rPr>
        <w:t>A PCR na criança ocorre frequentemente como progressão de insuficiência respiratória ou choque</w:t>
      </w:r>
      <w:r>
        <w:rPr>
          <w:sz w:val="24"/>
          <w:szCs w:val="24"/>
        </w:rPr>
        <w:t xml:space="preserve"> e para evitar desfechos negativos a equipe deve estar preparada e organizada para tal evento, por isso</w:t>
      </w:r>
      <w:r w:rsidRPr="00502A76">
        <w:rPr>
          <w:sz w:val="24"/>
          <w:szCs w:val="24"/>
        </w:rPr>
        <w:t xml:space="preserve"> foram criados protocolos</w:t>
      </w:r>
      <w:r>
        <w:rPr>
          <w:sz w:val="24"/>
          <w:szCs w:val="24"/>
        </w:rPr>
        <w:t xml:space="preserve"> de atuação, assim como protocolos de avaliação da equipe durante tal evento que poderiam ser uteis para estudos posteriores, pois os atuais são ainda muito precários de PCR na criança porque os estudos atuais contém informações que não podem ser comparadas. </w:t>
      </w:r>
      <w:r>
        <w:rPr>
          <w:sz w:val="24"/>
          <w:szCs w:val="24"/>
          <w:vertAlign w:val="superscript"/>
        </w:rPr>
        <w:t>6</w:t>
      </w:r>
    </w:p>
    <w:p w:rsidR="004B235A" w:rsidRPr="00502A76" w:rsidRDefault="004B235A" w:rsidP="00AB1A30">
      <w:pPr>
        <w:spacing w:line="360" w:lineRule="auto"/>
        <w:ind w:firstLine="708"/>
        <w:jc w:val="both"/>
        <w:rPr>
          <w:sz w:val="24"/>
          <w:szCs w:val="24"/>
        </w:rPr>
      </w:pPr>
      <w:r w:rsidRPr="00502A76">
        <w:rPr>
          <w:sz w:val="24"/>
          <w:szCs w:val="24"/>
        </w:rPr>
        <w:t xml:space="preserve">Para a avaliação </w:t>
      </w:r>
      <w:r>
        <w:rPr>
          <w:sz w:val="24"/>
          <w:szCs w:val="24"/>
        </w:rPr>
        <w:t xml:space="preserve">da PCR </w:t>
      </w:r>
      <w:r w:rsidRPr="00502A76">
        <w:rPr>
          <w:sz w:val="24"/>
          <w:szCs w:val="24"/>
        </w:rPr>
        <w:t xml:space="preserve"> foi criado o modelo Utstein aplicado a equipe da UTI pediátrica do HMIB durante </w:t>
      </w:r>
      <w:r>
        <w:rPr>
          <w:sz w:val="24"/>
          <w:szCs w:val="24"/>
        </w:rPr>
        <w:t>seis</w:t>
      </w:r>
      <w:r w:rsidRPr="00502A76">
        <w:rPr>
          <w:sz w:val="24"/>
          <w:szCs w:val="24"/>
        </w:rPr>
        <w:t xml:space="preserve"> meses, obtido um número de exemplares muito baixo e por isso dificultada a an</w:t>
      </w:r>
      <w:r>
        <w:rPr>
          <w:sz w:val="24"/>
          <w:szCs w:val="24"/>
        </w:rPr>
        <w:t>á</w:t>
      </w:r>
      <w:r w:rsidRPr="00502A76">
        <w:rPr>
          <w:sz w:val="24"/>
          <w:szCs w:val="24"/>
        </w:rPr>
        <w:t>lise real do</w:t>
      </w:r>
      <w:r>
        <w:rPr>
          <w:sz w:val="24"/>
          <w:szCs w:val="24"/>
        </w:rPr>
        <w:t>s eventos</w:t>
      </w:r>
      <w:r w:rsidRPr="00502A76">
        <w:rPr>
          <w:sz w:val="24"/>
          <w:szCs w:val="24"/>
        </w:rPr>
        <w:t>, talvez devido a não cooperação da equipe em preencher o protocolo após a PCR, tendo a necessidade de recuperação dos dados pela revisão do prontuário que como demonstrado na literatura, o relato de uma PCR é feito de maneira sucinta, sem as informações sobre</w:t>
      </w:r>
      <w:r>
        <w:rPr>
          <w:sz w:val="24"/>
          <w:szCs w:val="24"/>
        </w:rPr>
        <w:t xml:space="preserve"> todas</w:t>
      </w:r>
      <w:r w:rsidRPr="00502A76">
        <w:rPr>
          <w:sz w:val="24"/>
          <w:szCs w:val="24"/>
        </w:rPr>
        <w:t xml:space="preserve"> drogas usadas</w:t>
      </w:r>
      <w:r>
        <w:rPr>
          <w:sz w:val="24"/>
          <w:szCs w:val="24"/>
        </w:rPr>
        <w:t xml:space="preserve"> em qual momento ou </w:t>
      </w:r>
      <w:r w:rsidRPr="00502A76">
        <w:rPr>
          <w:sz w:val="24"/>
          <w:szCs w:val="24"/>
        </w:rPr>
        <w:t xml:space="preserve">ritmo inicial da PCR. </w:t>
      </w:r>
    </w:p>
    <w:p w:rsidR="004B235A" w:rsidRDefault="004B235A" w:rsidP="00AB1A30">
      <w:pPr>
        <w:spacing w:line="360" w:lineRule="auto"/>
        <w:ind w:firstLine="708"/>
        <w:jc w:val="both"/>
        <w:rPr>
          <w:sz w:val="24"/>
          <w:szCs w:val="24"/>
        </w:rPr>
      </w:pPr>
      <w:r w:rsidRPr="00502A76">
        <w:rPr>
          <w:sz w:val="24"/>
          <w:szCs w:val="24"/>
        </w:rPr>
        <w:t>A análise dos dados permite determinar, mesmo que de maneira precária,  que a aplicação da RC</w:t>
      </w:r>
      <w:r>
        <w:rPr>
          <w:sz w:val="24"/>
          <w:szCs w:val="24"/>
        </w:rPr>
        <w:t>P</w:t>
      </w:r>
      <w:r w:rsidRPr="00502A76">
        <w:rPr>
          <w:sz w:val="24"/>
          <w:szCs w:val="24"/>
        </w:rPr>
        <w:t xml:space="preserve"> foi iniciada rapidamente ainda da fase de bradicardia, provave</w:t>
      </w:r>
      <w:r>
        <w:rPr>
          <w:sz w:val="24"/>
          <w:szCs w:val="24"/>
        </w:rPr>
        <w:t>lmente por se tratar de uma UTI, a  PCR observada inicialmente pela a</w:t>
      </w:r>
      <w:r w:rsidRPr="00502A76">
        <w:rPr>
          <w:sz w:val="24"/>
          <w:szCs w:val="24"/>
        </w:rPr>
        <w:t xml:space="preserve"> equipe </w:t>
      </w:r>
      <w:r>
        <w:rPr>
          <w:sz w:val="24"/>
          <w:szCs w:val="24"/>
        </w:rPr>
        <w:t xml:space="preserve">de  enfermagem que </w:t>
      </w:r>
      <w:r w:rsidRPr="00502A76">
        <w:rPr>
          <w:sz w:val="24"/>
          <w:szCs w:val="24"/>
        </w:rPr>
        <w:t xml:space="preserve"> cham</w:t>
      </w:r>
      <w:r>
        <w:rPr>
          <w:sz w:val="24"/>
          <w:szCs w:val="24"/>
        </w:rPr>
        <w:t>ou</w:t>
      </w:r>
      <w:r w:rsidRPr="00502A76">
        <w:rPr>
          <w:sz w:val="24"/>
          <w:szCs w:val="24"/>
        </w:rPr>
        <w:t xml:space="preserve"> a equipe de plantonistas e residentes.  </w:t>
      </w:r>
    </w:p>
    <w:p w:rsidR="004B235A" w:rsidRPr="00502A76" w:rsidRDefault="004B235A" w:rsidP="00AB1A30">
      <w:pPr>
        <w:spacing w:line="360" w:lineRule="auto"/>
        <w:jc w:val="both"/>
        <w:rPr>
          <w:sz w:val="24"/>
          <w:szCs w:val="24"/>
        </w:rPr>
      </w:pPr>
      <w:r>
        <w:rPr>
          <w:sz w:val="24"/>
          <w:szCs w:val="24"/>
        </w:rPr>
        <w:tab/>
        <w:t xml:space="preserve">Não foi possível avaliar a taxa de mortalidade com o estudo devido a pequena amostra. </w:t>
      </w:r>
    </w:p>
    <w:p w:rsidR="004B235A" w:rsidRDefault="004B235A" w:rsidP="00AB1A30">
      <w:pPr>
        <w:spacing w:line="360" w:lineRule="auto"/>
        <w:jc w:val="both"/>
        <w:rPr>
          <w:sz w:val="24"/>
          <w:szCs w:val="24"/>
        </w:rPr>
      </w:pPr>
    </w:p>
    <w:p w:rsidR="004B235A" w:rsidRPr="00F67BDA" w:rsidRDefault="004B235A" w:rsidP="00AB1A30">
      <w:pPr>
        <w:spacing w:line="360" w:lineRule="auto"/>
        <w:jc w:val="both"/>
        <w:rPr>
          <w:b/>
          <w:sz w:val="32"/>
          <w:szCs w:val="32"/>
        </w:rPr>
      </w:pPr>
      <w:r w:rsidRPr="00F67BDA">
        <w:rPr>
          <w:b/>
          <w:sz w:val="32"/>
          <w:szCs w:val="32"/>
        </w:rPr>
        <w:t xml:space="preserve">Conclusão </w:t>
      </w:r>
    </w:p>
    <w:p w:rsidR="004B235A" w:rsidRDefault="004B235A" w:rsidP="00A04127">
      <w:pPr>
        <w:spacing w:line="360" w:lineRule="auto"/>
        <w:ind w:firstLine="708"/>
        <w:jc w:val="both"/>
        <w:rPr>
          <w:sz w:val="24"/>
          <w:szCs w:val="24"/>
        </w:rPr>
      </w:pPr>
      <w:r>
        <w:rPr>
          <w:sz w:val="24"/>
          <w:szCs w:val="24"/>
        </w:rPr>
        <w:t xml:space="preserve">A PCR que ocorre mesmo dentro de ambiente intra-hospitalar é um momento de possível desorganização da equipe por se tratar de um evento potencialmente fatal , por este motivo a atuação da equipe deve ser ordenada a fim de dar ao paciente o melhor tratamento e  evitar morte ou sequelas. </w:t>
      </w:r>
    </w:p>
    <w:p w:rsidR="004B235A" w:rsidRDefault="004B235A" w:rsidP="00A04127">
      <w:pPr>
        <w:spacing w:line="360" w:lineRule="auto"/>
        <w:ind w:firstLine="708"/>
        <w:jc w:val="both"/>
        <w:rPr>
          <w:sz w:val="24"/>
          <w:szCs w:val="24"/>
        </w:rPr>
      </w:pPr>
      <w:r>
        <w:rPr>
          <w:sz w:val="24"/>
          <w:szCs w:val="24"/>
        </w:rPr>
        <w:t>O modelo Utstein foi criado com intuito de avaliar a equipe durante um evento de parada cardiorrespiratória alé</w:t>
      </w:r>
      <w:bookmarkStart w:id="0" w:name="_GoBack"/>
      <w:bookmarkEnd w:id="0"/>
      <w:r>
        <w:rPr>
          <w:sz w:val="24"/>
          <w:szCs w:val="24"/>
        </w:rPr>
        <w:t xml:space="preserve">m de ser material  para novos estudos que poderão ser comparados por conter linguagem comum a todos os estudos. </w:t>
      </w:r>
    </w:p>
    <w:p w:rsidR="004B235A" w:rsidRDefault="004B235A" w:rsidP="00A04127">
      <w:pPr>
        <w:spacing w:line="360" w:lineRule="auto"/>
        <w:ind w:firstLine="708"/>
        <w:jc w:val="both"/>
        <w:rPr>
          <w:sz w:val="24"/>
          <w:szCs w:val="24"/>
        </w:rPr>
      </w:pPr>
      <w:r>
        <w:rPr>
          <w:sz w:val="24"/>
          <w:szCs w:val="24"/>
        </w:rPr>
        <w:t xml:space="preserve">Neste estudo não foi possível avaliar a atuação da equipe durante a PCR devido ao numero reduzido da amostra e do não preenchimento do protocolo durante e após o evento, tendo que ser preenchido prospectivamente com dados do prontuário. Por isso seria necessário novo estudo com a participação de toda a equipe com preenchimento adequado e por um período maior por avaliar um evento raro na faixa etária pediátrica . </w:t>
      </w: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jc w:val="both"/>
        <w:rPr>
          <w:sz w:val="24"/>
          <w:szCs w:val="24"/>
        </w:rPr>
      </w:pPr>
    </w:p>
    <w:p w:rsidR="004B235A" w:rsidRDefault="004B235A" w:rsidP="00AB1A30">
      <w:pPr>
        <w:spacing w:line="360" w:lineRule="auto"/>
        <w:rPr>
          <w:b/>
          <w:sz w:val="32"/>
          <w:szCs w:val="32"/>
          <w:u w:val="single"/>
        </w:rPr>
      </w:pPr>
      <w:r w:rsidRPr="001121B7">
        <w:rPr>
          <w:b/>
          <w:sz w:val="32"/>
          <w:szCs w:val="32"/>
          <w:u w:val="single"/>
        </w:rPr>
        <w:t xml:space="preserve">Bibliografia. </w:t>
      </w:r>
    </w:p>
    <w:p w:rsidR="004B235A" w:rsidRPr="001121B7" w:rsidRDefault="004B235A" w:rsidP="00AB1A30">
      <w:pPr>
        <w:spacing w:line="360" w:lineRule="auto"/>
        <w:rPr>
          <w:b/>
          <w:sz w:val="32"/>
          <w:szCs w:val="32"/>
          <w:u w:val="single"/>
        </w:rPr>
      </w:pPr>
    </w:p>
    <w:p w:rsidR="004B235A" w:rsidRPr="00502A76" w:rsidRDefault="004B235A" w:rsidP="00D370F2">
      <w:pPr>
        <w:pStyle w:val="BodyText2"/>
        <w:numPr>
          <w:ilvl w:val="0"/>
          <w:numId w:val="4"/>
        </w:numPr>
        <w:spacing w:after="0" w:line="360" w:lineRule="auto"/>
        <w:jc w:val="both"/>
        <w:rPr>
          <w:sz w:val="24"/>
          <w:szCs w:val="24"/>
          <w:lang w:val="en-US"/>
        </w:rPr>
      </w:pPr>
      <w:r w:rsidRPr="00502A76">
        <w:rPr>
          <w:sz w:val="24"/>
          <w:szCs w:val="24"/>
        </w:rPr>
        <w:t xml:space="preserve">Garcia PCR, Piva JP, Bruno F. Ressuscitação Cardiopulmonar. </w:t>
      </w:r>
      <w:r w:rsidRPr="00502A76">
        <w:rPr>
          <w:i/>
          <w:sz w:val="24"/>
          <w:szCs w:val="24"/>
        </w:rPr>
        <w:t xml:space="preserve">In: </w:t>
      </w:r>
      <w:r w:rsidRPr="00502A76">
        <w:rPr>
          <w:sz w:val="24"/>
          <w:szCs w:val="24"/>
        </w:rPr>
        <w:t xml:space="preserve">Piva JP, Garcia PCR. Medicina Intensiva em Pediatria. Rio de Janeiro: Revinter; 2006. p.  </w:t>
      </w:r>
      <w:r w:rsidRPr="00502A76">
        <w:rPr>
          <w:sz w:val="24"/>
          <w:szCs w:val="24"/>
          <w:lang w:val="en-US"/>
        </w:rPr>
        <w:t>43-64.</w:t>
      </w:r>
    </w:p>
    <w:p w:rsidR="004B235A" w:rsidRPr="00502A76" w:rsidRDefault="004B235A" w:rsidP="00D370F2">
      <w:pPr>
        <w:pStyle w:val="BodyText2"/>
        <w:numPr>
          <w:ilvl w:val="0"/>
          <w:numId w:val="4"/>
        </w:numPr>
        <w:spacing w:after="0" w:line="360" w:lineRule="auto"/>
        <w:jc w:val="both"/>
        <w:rPr>
          <w:sz w:val="24"/>
          <w:szCs w:val="24"/>
        </w:rPr>
      </w:pPr>
      <w:r w:rsidRPr="00502A76">
        <w:rPr>
          <w:sz w:val="24"/>
          <w:szCs w:val="24"/>
        </w:rPr>
        <w:t xml:space="preserve">Ladeira JP. Parada Cardiorrespiratória e Cerebral. </w:t>
      </w:r>
      <w:r w:rsidRPr="00502A76">
        <w:rPr>
          <w:i/>
          <w:sz w:val="24"/>
          <w:szCs w:val="24"/>
        </w:rPr>
        <w:t>In</w:t>
      </w:r>
      <w:r w:rsidRPr="00502A76">
        <w:rPr>
          <w:sz w:val="24"/>
          <w:szCs w:val="24"/>
        </w:rPr>
        <w:t>: Azevedo LCP. Medicina Intensiva Baseada em Evidências. São Paulo: Atheneu; 2009. p.25-36</w:t>
      </w:r>
    </w:p>
    <w:p w:rsidR="004B235A" w:rsidRDefault="004B235A" w:rsidP="00D370F2">
      <w:pPr>
        <w:pStyle w:val="BodyText2"/>
        <w:numPr>
          <w:ilvl w:val="0"/>
          <w:numId w:val="4"/>
        </w:numPr>
        <w:spacing w:after="0" w:line="360" w:lineRule="auto"/>
        <w:jc w:val="both"/>
        <w:rPr>
          <w:sz w:val="24"/>
          <w:szCs w:val="24"/>
          <w:lang w:val="en-US"/>
        </w:rPr>
      </w:pPr>
      <w:r w:rsidRPr="00502A76">
        <w:rPr>
          <w:sz w:val="24"/>
          <w:szCs w:val="24"/>
        </w:rPr>
        <w:t xml:space="preserve">Ferrreira AVS, Reis AGAC, Santos E, Timerman S. Suporte de Vida em Pediatria. Uma declaração das Recomendações do Grupo de Trabalho em Suporte de Vida em Pediatria do Comitê Internacional de Ressuscitação de Liaison. </w:t>
      </w:r>
      <w:r w:rsidRPr="00502A76">
        <w:rPr>
          <w:sz w:val="24"/>
          <w:szCs w:val="24"/>
          <w:lang w:val="en-US"/>
        </w:rPr>
        <w:t>Arq Bras Cardiol. 1998;70:5:371-381</w:t>
      </w:r>
      <w:r>
        <w:rPr>
          <w:sz w:val="24"/>
          <w:szCs w:val="24"/>
          <w:lang w:val="en-US"/>
        </w:rPr>
        <w:t>.</w:t>
      </w:r>
      <w:r w:rsidRPr="00502A76">
        <w:rPr>
          <w:sz w:val="24"/>
          <w:szCs w:val="24"/>
          <w:lang w:val="en-US"/>
        </w:rPr>
        <w:t xml:space="preserve"> </w:t>
      </w:r>
    </w:p>
    <w:p w:rsidR="004B235A" w:rsidRDefault="004B235A" w:rsidP="00D370F2">
      <w:pPr>
        <w:pStyle w:val="BodyText2"/>
        <w:numPr>
          <w:ilvl w:val="0"/>
          <w:numId w:val="4"/>
        </w:numPr>
        <w:spacing w:after="0" w:line="360" w:lineRule="auto"/>
        <w:jc w:val="both"/>
        <w:rPr>
          <w:sz w:val="24"/>
          <w:szCs w:val="24"/>
          <w:lang w:val="en-US"/>
        </w:rPr>
      </w:pPr>
      <w:r w:rsidRPr="001F0F71">
        <w:rPr>
          <w:sz w:val="24"/>
          <w:szCs w:val="24"/>
          <w:lang w:val="en-US"/>
        </w:rPr>
        <w:t>Guay J, Lortie L</w:t>
      </w:r>
      <w:r>
        <w:rPr>
          <w:sz w:val="24"/>
          <w:szCs w:val="24"/>
          <w:lang w:val="en-US"/>
        </w:rPr>
        <w:t>. An Evaluation of pediatric in – hospital advanced life support interventions using the pediatric Utstein guidelines: a review of 203 cardiorespiratory arrests. CAN J Anesth 2004. 51:4.pp 373-378.</w:t>
      </w:r>
    </w:p>
    <w:p w:rsidR="004B235A" w:rsidRDefault="004B235A" w:rsidP="001121B7">
      <w:pPr>
        <w:pStyle w:val="ListParagraph"/>
        <w:numPr>
          <w:ilvl w:val="0"/>
          <w:numId w:val="4"/>
        </w:numPr>
        <w:spacing w:line="360" w:lineRule="auto"/>
        <w:rPr>
          <w:sz w:val="24"/>
          <w:szCs w:val="24"/>
        </w:rPr>
      </w:pPr>
      <w:r w:rsidRPr="001D67D0">
        <w:rPr>
          <w:sz w:val="24"/>
          <w:szCs w:val="24"/>
        </w:rPr>
        <w:t xml:space="preserve">Nadkami V, Hazinski MF, Zideman D, e col. </w:t>
      </w:r>
      <w:r w:rsidRPr="001121B7">
        <w:rPr>
          <w:sz w:val="24"/>
          <w:szCs w:val="24"/>
        </w:rPr>
        <w:t>Suporte de vida em  pediatria: parecer consultivo d</w:t>
      </w:r>
      <w:r>
        <w:rPr>
          <w:sz w:val="24"/>
          <w:szCs w:val="24"/>
        </w:rPr>
        <w:t>o Grupo de Trabalho sobre Suporte de Vida em Pediatria do Comitê de Comunicação Internacional sobre Ressuscitação. J Pediatr(Rio J)1998; 74(3): 175-88</w:t>
      </w:r>
    </w:p>
    <w:p w:rsidR="004B235A" w:rsidRPr="001F0F71" w:rsidRDefault="004B235A" w:rsidP="001121B7">
      <w:pPr>
        <w:pStyle w:val="BodyText2"/>
        <w:numPr>
          <w:ilvl w:val="0"/>
          <w:numId w:val="4"/>
        </w:numPr>
        <w:spacing w:after="0" w:line="360" w:lineRule="auto"/>
        <w:jc w:val="both"/>
        <w:rPr>
          <w:sz w:val="24"/>
          <w:szCs w:val="24"/>
        </w:rPr>
      </w:pPr>
      <w:r w:rsidRPr="001F0F71">
        <w:rPr>
          <w:sz w:val="24"/>
          <w:szCs w:val="24"/>
        </w:rPr>
        <w:t xml:space="preserve">Mantsuno AK. Parada </w:t>
      </w:r>
      <w:r>
        <w:rPr>
          <w:sz w:val="24"/>
          <w:szCs w:val="24"/>
        </w:rPr>
        <w:t>cardíaca em criança. Medicina (Ribeirão Preto) 2012;45(2): 223-33.</w:t>
      </w:r>
    </w:p>
    <w:p w:rsidR="004B235A" w:rsidRPr="000D77F2" w:rsidRDefault="004B235A" w:rsidP="001121B7">
      <w:pPr>
        <w:pStyle w:val="ListParagraph"/>
        <w:numPr>
          <w:ilvl w:val="0"/>
          <w:numId w:val="4"/>
        </w:numPr>
        <w:spacing w:line="360" w:lineRule="auto"/>
        <w:rPr>
          <w:sz w:val="24"/>
          <w:szCs w:val="24"/>
          <w:lang w:val="en-US"/>
        </w:rPr>
      </w:pPr>
      <w:r w:rsidRPr="000D77F2">
        <w:rPr>
          <w:sz w:val="24"/>
          <w:szCs w:val="24"/>
          <w:lang w:val="en-US"/>
        </w:rPr>
        <w:t>Berger S</w:t>
      </w:r>
      <w:r>
        <w:rPr>
          <w:sz w:val="24"/>
          <w:szCs w:val="24"/>
          <w:lang w:val="en-US"/>
        </w:rPr>
        <w:t xml:space="preserve">. Sudden cardiac arrest and death in children. </w:t>
      </w:r>
      <w:hyperlink r:id="rId7" w:history="1">
        <w:r w:rsidRPr="009441BC">
          <w:rPr>
            <w:rStyle w:val="Hyperlink"/>
            <w:sz w:val="24"/>
            <w:szCs w:val="24"/>
            <w:lang w:val="en-US"/>
          </w:rPr>
          <w:t>www.uptodate.com</w:t>
        </w:r>
      </w:hyperlink>
      <w:r>
        <w:rPr>
          <w:sz w:val="24"/>
          <w:szCs w:val="24"/>
          <w:lang w:val="en-US"/>
        </w:rPr>
        <w:t xml:space="preserve">. </w:t>
      </w:r>
    </w:p>
    <w:p w:rsidR="004B235A" w:rsidRPr="00C22ACF" w:rsidRDefault="004B235A" w:rsidP="001121B7">
      <w:pPr>
        <w:pStyle w:val="ListParagraph"/>
        <w:numPr>
          <w:ilvl w:val="0"/>
          <w:numId w:val="4"/>
        </w:numPr>
        <w:autoSpaceDE w:val="0"/>
        <w:autoSpaceDN w:val="0"/>
        <w:adjustRightInd w:val="0"/>
        <w:spacing w:line="360" w:lineRule="auto"/>
        <w:jc w:val="both"/>
        <w:rPr>
          <w:sz w:val="24"/>
          <w:szCs w:val="24"/>
          <w:lang w:val="en-US"/>
        </w:rPr>
      </w:pPr>
      <w:r w:rsidRPr="00C22ACF">
        <w:rPr>
          <w:sz w:val="24"/>
          <w:szCs w:val="24"/>
        </w:rPr>
        <w:t xml:space="preserve">Boaventura AP, Araújo IEM. Registro do atendimento da parada cardiorrespiratória no ambiente intrahospitalar: aplicabilidade de um instrumento. </w:t>
      </w:r>
      <w:r w:rsidRPr="00C22ACF">
        <w:rPr>
          <w:sz w:val="24"/>
          <w:szCs w:val="24"/>
          <w:lang w:val="en-US"/>
        </w:rPr>
        <w:t>Rev Gaúcha Enferm, Porto Alegre. 2006. 27;3: 434-42.</w:t>
      </w:r>
    </w:p>
    <w:p w:rsidR="004B235A" w:rsidRPr="000D77F2" w:rsidRDefault="004B235A" w:rsidP="001121B7">
      <w:pPr>
        <w:pStyle w:val="ListParagraph"/>
        <w:numPr>
          <w:ilvl w:val="0"/>
          <w:numId w:val="4"/>
        </w:numPr>
        <w:spacing w:line="360" w:lineRule="auto"/>
        <w:rPr>
          <w:sz w:val="24"/>
          <w:szCs w:val="24"/>
          <w:lang w:val="en-US"/>
        </w:rPr>
      </w:pPr>
      <w:hyperlink r:id="rId8" w:history="1">
        <w:r w:rsidRPr="00746E37">
          <w:rPr>
            <w:sz w:val="24"/>
            <w:szCs w:val="24"/>
            <w:lang w:val="en-US"/>
          </w:rPr>
          <w:t>Zaritsky A</w:t>
        </w:r>
      </w:hyperlink>
      <w:r w:rsidRPr="00746E37">
        <w:rPr>
          <w:sz w:val="24"/>
          <w:szCs w:val="24"/>
          <w:lang w:val="en-US"/>
        </w:rPr>
        <w:t xml:space="preserve">, </w:t>
      </w:r>
      <w:hyperlink r:id="rId9" w:history="1">
        <w:r w:rsidRPr="00746E37">
          <w:rPr>
            <w:sz w:val="24"/>
            <w:szCs w:val="24"/>
            <w:lang w:val="en-US"/>
          </w:rPr>
          <w:t>Nadkarni V</w:t>
        </w:r>
      </w:hyperlink>
      <w:r w:rsidRPr="00746E37">
        <w:rPr>
          <w:sz w:val="24"/>
          <w:szCs w:val="24"/>
          <w:lang w:val="en-US"/>
        </w:rPr>
        <w:t xml:space="preserve">, </w:t>
      </w:r>
      <w:hyperlink r:id="rId10" w:history="1">
        <w:r w:rsidRPr="00746E37">
          <w:rPr>
            <w:sz w:val="24"/>
            <w:szCs w:val="24"/>
            <w:lang w:val="en-US"/>
          </w:rPr>
          <w:t>Hazinski MF</w:t>
        </w:r>
      </w:hyperlink>
      <w:r w:rsidRPr="00746E37">
        <w:rPr>
          <w:sz w:val="24"/>
          <w:szCs w:val="24"/>
          <w:lang w:val="en-US"/>
        </w:rPr>
        <w:t xml:space="preserve">, </w:t>
      </w:r>
      <w:hyperlink r:id="rId11" w:history="1">
        <w:r w:rsidRPr="00746E37">
          <w:rPr>
            <w:sz w:val="24"/>
            <w:szCs w:val="24"/>
            <w:lang w:val="en-US"/>
          </w:rPr>
          <w:t>Foltin G</w:t>
        </w:r>
      </w:hyperlink>
      <w:r w:rsidRPr="00746E37">
        <w:rPr>
          <w:sz w:val="24"/>
          <w:szCs w:val="24"/>
          <w:lang w:val="en-US"/>
        </w:rPr>
        <w:t xml:space="preserve">, </w:t>
      </w:r>
      <w:hyperlink r:id="rId12" w:history="1">
        <w:r w:rsidRPr="00746E37">
          <w:rPr>
            <w:sz w:val="24"/>
            <w:szCs w:val="24"/>
            <w:lang w:val="en-US"/>
          </w:rPr>
          <w:t>Quan L</w:t>
        </w:r>
      </w:hyperlink>
      <w:r w:rsidRPr="00746E37">
        <w:rPr>
          <w:sz w:val="24"/>
          <w:szCs w:val="24"/>
          <w:lang w:val="en-US"/>
        </w:rPr>
        <w:t xml:space="preserve">, </w:t>
      </w:r>
      <w:hyperlink r:id="rId13" w:history="1">
        <w:r w:rsidRPr="00746E37">
          <w:rPr>
            <w:sz w:val="24"/>
            <w:szCs w:val="24"/>
            <w:lang w:val="en-US"/>
          </w:rPr>
          <w:t>Wright J</w:t>
        </w:r>
      </w:hyperlink>
      <w:r w:rsidRPr="00746E37">
        <w:rPr>
          <w:sz w:val="24"/>
          <w:szCs w:val="24"/>
          <w:lang w:val="en-US"/>
        </w:rPr>
        <w:t xml:space="preserve">, </w:t>
      </w:r>
      <w:hyperlink r:id="rId14" w:history="1">
        <w:r w:rsidRPr="00746E37">
          <w:rPr>
            <w:sz w:val="24"/>
            <w:szCs w:val="24"/>
            <w:lang w:val="en-US"/>
          </w:rPr>
          <w:t>Fiser D</w:t>
        </w:r>
      </w:hyperlink>
      <w:r w:rsidRPr="00746E37">
        <w:rPr>
          <w:sz w:val="24"/>
          <w:szCs w:val="24"/>
          <w:lang w:val="en-US"/>
        </w:rPr>
        <w:t xml:space="preserve">, </w:t>
      </w:r>
      <w:hyperlink r:id="rId15" w:history="1">
        <w:r w:rsidRPr="00746E37">
          <w:rPr>
            <w:sz w:val="24"/>
            <w:szCs w:val="24"/>
            <w:lang w:val="en-US"/>
          </w:rPr>
          <w:t>Zideman D</w:t>
        </w:r>
      </w:hyperlink>
      <w:r w:rsidRPr="00746E37">
        <w:rPr>
          <w:sz w:val="24"/>
          <w:szCs w:val="24"/>
          <w:lang w:val="en-US"/>
        </w:rPr>
        <w:t xml:space="preserve">, </w:t>
      </w:r>
      <w:hyperlink r:id="rId16" w:history="1">
        <w:r w:rsidRPr="00746E37">
          <w:rPr>
            <w:sz w:val="24"/>
            <w:szCs w:val="24"/>
            <w:lang w:val="en-US"/>
          </w:rPr>
          <w:t>O'Malley P</w:t>
        </w:r>
      </w:hyperlink>
      <w:r w:rsidRPr="00746E37">
        <w:rPr>
          <w:sz w:val="24"/>
          <w:szCs w:val="24"/>
          <w:lang w:val="en-US"/>
        </w:rPr>
        <w:t xml:space="preserve">, </w:t>
      </w:r>
      <w:hyperlink r:id="rId17" w:history="1">
        <w:r w:rsidRPr="00746E37">
          <w:rPr>
            <w:sz w:val="24"/>
            <w:szCs w:val="24"/>
            <w:lang w:val="en-US"/>
          </w:rPr>
          <w:t>Chameides L</w:t>
        </w:r>
      </w:hyperlink>
      <w:r w:rsidRPr="00746E37">
        <w:rPr>
          <w:sz w:val="24"/>
          <w:szCs w:val="24"/>
          <w:lang w:val="en-US"/>
        </w:rPr>
        <w:t xml:space="preserve">; </w:t>
      </w:r>
      <w:hyperlink r:id="rId18" w:history="1">
        <w:r w:rsidRPr="00746E37">
          <w:rPr>
            <w:sz w:val="24"/>
            <w:szCs w:val="24"/>
            <w:lang w:val="en-US"/>
          </w:rPr>
          <w:t>American Academy of Pediatrics</w:t>
        </w:r>
      </w:hyperlink>
      <w:r w:rsidRPr="00746E37">
        <w:rPr>
          <w:sz w:val="24"/>
          <w:szCs w:val="24"/>
          <w:lang w:val="en-US"/>
        </w:rPr>
        <w:t xml:space="preserve">; </w:t>
      </w:r>
      <w:hyperlink r:id="rId19" w:history="1">
        <w:r w:rsidRPr="00746E37">
          <w:rPr>
            <w:sz w:val="24"/>
            <w:szCs w:val="24"/>
            <w:lang w:val="en-US"/>
          </w:rPr>
          <w:t>American Heart Association</w:t>
        </w:r>
      </w:hyperlink>
      <w:r w:rsidRPr="00746E37">
        <w:rPr>
          <w:sz w:val="24"/>
          <w:szCs w:val="24"/>
          <w:lang w:val="en-US"/>
        </w:rPr>
        <w:t xml:space="preserve">; </w:t>
      </w:r>
      <w:hyperlink r:id="rId20" w:history="1">
        <w:r w:rsidRPr="00746E37">
          <w:rPr>
            <w:sz w:val="24"/>
            <w:szCs w:val="24"/>
            <w:lang w:val="en-US"/>
          </w:rPr>
          <w:t>European Resuscitation</w:t>
        </w:r>
        <w:r>
          <w:rPr>
            <w:sz w:val="24"/>
            <w:szCs w:val="24"/>
            <w:lang w:val="en-US"/>
          </w:rPr>
          <w:t xml:space="preserve"> </w:t>
        </w:r>
        <w:r w:rsidRPr="00746E37">
          <w:rPr>
            <w:sz w:val="24"/>
            <w:szCs w:val="24"/>
            <w:lang w:val="en-US"/>
          </w:rPr>
          <w:t>Council</w:t>
        </w:r>
      </w:hyperlink>
      <w:r w:rsidRPr="00746E37">
        <w:rPr>
          <w:sz w:val="24"/>
          <w:szCs w:val="24"/>
          <w:lang w:val="en-US"/>
        </w:rPr>
        <w:t>.</w:t>
      </w:r>
      <w:r>
        <w:rPr>
          <w:sz w:val="24"/>
          <w:szCs w:val="24"/>
          <w:lang w:val="en-US"/>
        </w:rPr>
        <w:t xml:space="preserve">Recommended Guidelines for Uniform Reporting of Pediatric Advanced Life Support: The Pediatric Utstein Style. </w:t>
      </w:r>
      <w:r w:rsidRPr="00746E37">
        <w:rPr>
          <w:color w:val="333300"/>
          <w:sz w:val="24"/>
          <w:szCs w:val="24"/>
        </w:rPr>
        <w:t>Circulation.</w:t>
      </w:r>
      <w:r w:rsidRPr="00746E37">
        <w:rPr>
          <w:rStyle w:val="slug-pub-date3"/>
          <w:color w:val="333300"/>
          <w:sz w:val="24"/>
          <w:szCs w:val="24"/>
        </w:rPr>
        <w:t xml:space="preserve"> </w:t>
      </w:r>
      <w:r w:rsidRPr="00746E37">
        <w:rPr>
          <w:rStyle w:val="slug-pub-date3"/>
          <w:b w:val="0"/>
          <w:color w:val="333300"/>
          <w:sz w:val="24"/>
          <w:szCs w:val="24"/>
        </w:rPr>
        <w:t>1995</w:t>
      </w:r>
      <w:r w:rsidRPr="00746E37">
        <w:rPr>
          <w:rStyle w:val="slug-pub-date3"/>
          <w:color w:val="333300"/>
          <w:sz w:val="24"/>
          <w:szCs w:val="24"/>
        </w:rPr>
        <w:t xml:space="preserve">; </w:t>
      </w:r>
      <w:r w:rsidRPr="00746E37">
        <w:rPr>
          <w:rStyle w:val="slug-vol2"/>
          <w:color w:val="333300"/>
          <w:sz w:val="24"/>
          <w:szCs w:val="24"/>
        </w:rPr>
        <w:t xml:space="preserve">92: </w:t>
      </w:r>
      <w:r w:rsidRPr="00746E37">
        <w:rPr>
          <w:rStyle w:val="slug-pages3"/>
          <w:b w:val="0"/>
          <w:color w:val="333300"/>
          <w:sz w:val="24"/>
          <w:szCs w:val="24"/>
        </w:rPr>
        <w:t>2006-2020</w:t>
      </w:r>
      <w:r>
        <w:rPr>
          <w:rStyle w:val="slug-pages3"/>
          <w:b w:val="0"/>
          <w:color w:val="333300"/>
          <w:sz w:val="24"/>
          <w:szCs w:val="24"/>
        </w:rPr>
        <w:t>.</w:t>
      </w:r>
    </w:p>
    <w:p w:rsidR="004B235A" w:rsidRPr="00502A76" w:rsidRDefault="004B235A" w:rsidP="001121B7">
      <w:pPr>
        <w:pStyle w:val="BodyText2"/>
        <w:numPr>
          <w:ilvl w:val="0"/>
          <w:numId w:val="4"/>
        </w:numPr>
        <w:autoSpaceDE w:val="0"/>
        <w:autoSpaceDN w:val="0"/>
        <w:adjustRightInd w:val="0"/>
        <w:spacing w:after="0" w:line="360" w:lineRule="auto"/>
        <w:jc w:val="both"/>
        <w:rPr>
          <w:sz w:val="24"/>
          <w:szCs w:val="24"/>
          <w:lang w:val="en-US" w:eastAsia="en-US"/>
        </w:rPr>
      </w:pPr>
      <w:r>
        <w:rPr>
          <w:sz w:val="24"/>
          <w:szCs w:val="24"/>
        </w:rPr>
        <w:t>P</w:t>
      </w:r>
      <w:r w:rsidRPr="000D77F2">
        <w:rPr>
          <w:sz w:val="24"/>
          <w:szCs w:val="24"/>
        </w:rPr>
        <w:t xml:space="preserve">eberdy MA, Cretikos M, Abella BS e col. </w:t>
      </w:r>
      <w:r w:rsidRPr="00502A76">
        <w:rPr>
          <w:sz w:val="24"/>
          <w:szCs w:val="24"/>
          <w:lang w:val="en-US"/>
        </w:rPr>
        <w:t xml:space="preserve">Recommended Guidelines for Monitoring, Reporting, and Conducting Reseach on Medical Emergency Team, Outreach, and Rapid Response Systems: An Utstein-Style Scientific Statement. Ciculation 2007;116: 2481-2500. </w:t>
      </w:r>
    </w:p>
    <w:p w:rsidR="004B235A" w:rsidRPr="004E21CB" w:rsidRDefault="004B235A" w:rsidP="001121B7">
      <w:pPr>
        <w:pStyle w:val="ListParagraph"/>
        <w:numPr>
          <w:ilvl w:val="0"/>
          <w:numId w:val="4"/>
        </w:numPr>
        <w:autoSpaceDE w:val="0"/>
        <w:autoSpaceDN w:val="0"/>
        <w:adjustRightInd w:val="0"/>
        <w:spacing w:line="360" w:lineRule="auto"/>
        <w:jc w:val="both"/>
        <w:rPr>
          <w:sz w:val="24"/>
          <w:szCs w:val="24"/>
        </w:rPr>
      </w:pPr>
      <w:r w:rsidRPr="004E21CB">
        <w:rPr>
          <w:sz w:val="24"/>
          <w:szCs w:val="24"/>
          <w:lang w:eastAsia="en-US"/>
        </w:rPr>
        <w:t>Timerman S, Gonzales MMC, Mesquita ET,  e col. Ali</w:t>
      </w:r>
      <w:r>
        <w:rPr>
          <w:sz w:val="24"/>
          <w:szCs w:val="24"/>
          <w:lang w:eastAsia="en-US"/>
        </w:rPr>
        <w:t xml:space="preserve">ança Internacional dos Comitês de Ressuscitação (ILCOR). Papel nas Novas Diretrizes de Ressuscitação Cardiopulmonar e Cuidados Cardiovasculares de Emergência 2005-2010. </w:t>
      </w:r>
      <w:r w:rsidRPr="004E21CB">
        <w:rPr>
          <w:bCs/>
          <w:sz w:val="24"/>
          <w:szCs w:val="24"/>
        </w:rPr>
        <w:t>Arq. Bras. Cardiol. vol.87 no.5 São Paulo Nov. 2006.</w:t>
      </w:r>
    </w:p>
    <w:p w:rsidR="004B235A" w:rsidRDefault="004B235A" w:rsidP="001121B7">
      <w:pPr>
        <w:pStyle w:val="BodyText2"/>
        <w:numPr>
          <w:ilvl w:val="0"/>
          <w:numId w:val="4"/>
        </w:numPr>
        <w:autoSpaceDE w:val="0"/>
        <w:autoSpaceDN w:val="0"/>
        <w:adjustRightInd w:val="0"/>
        <w:spacing w:after="0" w:line="360" w:lineRule="auto"/>
        <w:jc w:val="both"/>
        <w:rPr>
          <w:sz w:val="24"/>
          <w:szCs w:val="24"/>
        </w:rPr>
      </w:pPr>
      <w:r w:rsidRPr="00AA3E15">
        <w:rPr>
          <w:sz w:val="24"/>
          <w:szCs w:val="24"/>
          <w:lang w:val="en-US"/>
        </w:rPr>
        <w:t xml:space="preserve">Calandín CT, Marínez IM, et al. </w:t>
      </w:r>
      <w:r w:rsidRPr="00AA3E15">
        <w:rPr>
          <w:sz w:val="24"/>
          <w:szCs w:val="24"/>
        </w:rPr>
        <w:t>Recomendaciones para el registro uniforme de datos en la reanimación cardiopulmonary avanzada pediátrica: estilo Utstein pediátrico. An Esp Pediatri.</w:t>
      </w:r>
      <w:r>
        <w:rPr>
          <w:sz w:val="24"/>
          <w:szCs w:val="24"/>
        </w:rPr>
        <w:t xml:space="preserve"> </w:t>
      </w:r>
      <w:r w:rsidRPr="00AA3E15">
        <w:rPr>
          <w:sz w:val="24"/>
          <w:szCs w:val="24"/>
        </w:rPr>
        <w:t>2002.56: 516-526.</w:t>
      </w:r>
    </w:p>
    <w:p w:rsidR="004B235A" w:rsidRPr="00725D5D" w:rsidRDefault="004B235A" w:rsidP="00725D5D">
      <w:pPr>
        <w:pStyle w:val="BodyText2"/>
        <w:numPr>
          <w:ilvl w:val="0"/>
          <w:numId w:val="4"/>
        </w:numPr>
        <w:autoSpaceDE w:val="0"/>
        <w:autoSpaceDN w:val="0"/>
        <w:adjustRightInd w:val="0"/>
        <w:spacing w:after="0" w:line="360" w:lineRule="auto"/>
        <w:jc w:val="both"/>
        <w:rPr>
          <w:sz w:val="24"/>
          <w:szCs w:val="24"/>
        </w:rPr>
      </w:pPr>
      <w:r w:rsidRPr="00725D5D">
        <w:rPr>
          <w:sz w:val="24"/>
          <w:szCs w:val="24"/>
        </w:rPr>
        <w:t>Avansi PA, Meneghin P.</w:t>
      </w:r>
      <w:r>
        <w:rPr>
          <w:sz w:val="24"/>
          <w:szCs w:val="24"/>
        </w:rPr>
        <w:t xml:space="preserve"> Tradução e adaptação para língua portuguesa do In-Hospital Utstein Style. Rev Esc Enferm USP 2008; 42(3):504-11.</w:t>
      </w:r>
    </w:p>
    <w:p w:rsidR="004B235A" w:rsidRPr="001121B7" w:rsidRDefault="004B235A" w:rsidP="001121B7">
      <w:pPr>
        <w:spacing w:line="360" w:lineRule="auto"/>
        <w:ind w:left="360"/>
        <w:rPr>
          <w:sz w:val="24"/>
          <w:szCs w:val="24"/>
        </w:rPr>
      </w:pPr>
    </w:p>
    <w:p w:rsidR="004B235A" w:rsidRPr="001121B7" w:rsidRDefault="004B235A" w:rsidP="00AB1A30">
      <w:pPr>
        <w:spacing w:line="360" w:lineRule="auto"/>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AB1A30">
      <w:pPr>
        <w:pStyle w:val="BodyText2"/>
        <w:spacing w:line="360" w:lineRule="auto"/>
        <w:ind w:left="1125"/>
        <w:rPr>
          <w:sz w:val="24"/>
          <w:szCs w:val="24"/>
        </w:rPr>
      </w:pPr>
    </w:p>
    <w:p w:rsidR="004B235A" w:rsidRDefault="004B235A" w:rsidP="006C4587">
      <w:pPr>
        <w:pStyle w:val="BodyText2"/>
        <w:spacing w:line="360" w:lineRule="auto"/>
        <w:rPr>
          <w:b/>
          <w:sz w:val="32"/>
          <w:szCs w:val="32"/>
          <w:u w:val="single"/>
        </w:rPr>
      </w:pPr>
      <w:r>
        <w:rPr>
          <w:b/>
          <w:sz w:val="32"/>
          <w:szCs w:val="32"/>
          <w:u w:val="single"/>
        </w:rPr>
        <w:t>A</w:t>
      </w:r>
      <w:r w:rsidRPr="009F3CC2">
        <w:rPr>
          <w:b/>
          <w:sz w:val="32"/>
          <w:szCs w:val="32"/>
          <w:u w:val="single"/>
        </w:rPr>
        <w:t>nexo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
        <w:gridCol w:w="3322"/>
        <w:gridCol w:w="1282"/>
        <w:gridCol w:w="1337"/>
        <w:gridCol w:w="1429"/>
        <w:gridCol w:w="21"/>
        <w:gridCol w:w="189"/>
        <w:gridCol w:w="1135"/>
      </w:tblGrid>
      <w:tr w:rsidR="004B235A" w:rsidRPr="001F0F71" w:rsidTr="008675A0">
        <w:tc>
          <w:tcPr>
            <w:tcW w:w="8720" w:type="dxa"/>
            <w:gridSpan w:val="8"/>
            <w:tcBorders>
              <w:top w:val="nil"/>
              <w:left w:val="nil"/>
              <w:right w:val="nil"/>
            </w:tcBorders>
          </w:tcPr>
          <w:p w:rsidR="004B235A" w:rsidRPr="008675A0" w:rsidRDefault="004B235A" w:rsidP="00FD62FC">
            <w:pPr>
              <w:rPr>
                <w:b/>
                <w:sz w:val="22"/>
                <w:szCs w:val="22"/>
              </w:rPr>
            </w:pPr>
            <w:r w:rsidRPr="008675A0">
              <w:rPr>
                <w:b/>
                <w:sz w:val="22"/>
                <w:szCs w:val="22"/>
              </w:rPr>
              <w:t xml:space="preserve">                          REGISTRO DE PARADA CARDIORRESPIRATÓRIA EM CRIANÇAS </w:t>
            </w:r>
          </w:p>
        </w:tc>
      </w:tr>
      <w:tr w:rsidR="004B235A" w:rsidRPr="001F0F71" w:rsidTr="008675A0">
        <w:tc>
          <w:tcPr>
            <w:tcW w:w="8720" w:type="dxa"/>
            <w:gridSpan w:val="8"/>
          </w:tcPr>
          <w:p w:rsidR="004B235A" w:rsidRPr="008675A0" w:rsidRDefault="004B235A" w:rsidP="00FD62FC">
            <w:pPr>
              <w:rPr>
                <w:b/>
                <w:sz w:val="22"/>
                <w:szCs w:val="22"/>
              </w:rPr>
            </w:pPr>
            <w:r w:rsidRPr="008675A0">
              <w:rPr>
                <w:b/>
                <w:sz w:val="22"/>
                <w:szCs w:val="22"/>
              </w:rPr>
              <w:t xml:space="preserve">I.Identificação </w:t>
            </w:r>
          </w:p>
        </w:tc>
      </w:tr>
      <w:tr w:rsidR="004B235A" w:rsidRPr="001F0F71" w:rsidTr="008675A0">
        <w:tc>
          <w:tcPr>
            <w:tcW w:w="8720" w:type="dxa"/>
            <w:gridSpan w:val="8"/>
          </w:tcPr>
          <w:p w:rsidR="004B235A" w:rsidRPr="008675A0" w:rsidRDefault="004B235A" w:rsidP="00FD62FC">
            <w:pPr>
              <w:rPr>
                <w:sz w:val="22"/>
                <w:szCs w:val="22"/>
              </w:rPr>
            </w:pPr>
            <w:r w:rsidRPr="008675A0">
              <w:rPr>
                <w:sz w:val="22"/>
                <w:szCs w:val="22"/>
              </w:rPr>
              <w:t xml:space="preserve">NOME </w:t>
            </w:r>
          </w:p>
        </w:tc>
      </w:tr>
      <w:tr w:rsidR="004B235A" w:rsidRPr="001F0F71" w:rsidTr="008675A0">
        <w:tc>
          <w:tcPr>
            <w:tcW w:w="3324" w:type="dxa"/>
            <w:gridSpan w:val="2"/>
          </w:tcPr>
          <w:p w:rsidR="004B235A" w:rsidRPr="008675A0" w:rsidRDefault="004B235A" w:rsidP="00FD62FC">
            <w:pPr>
              <w:rPr>
                <w:sz w:val="22"/>
                <w:szCs w:val="22"/>
              </w:rPr>
            </w:pPr>
            <w:r w:rsidRPr="008675A0">
              <w:rPr>
                <w:sz w:val="22"/>
                <w:szCs w:val="22"/>
              </w:rPr>
              <w:t>SEXO: M( ) F( )</w:t>
            </w:r>
          </w:p>
        </w:tc>
        <w:tc>
          <w:tcPr>
            <w:tcW w:w="2621" w:type="dxa"/>
            <w:gridSpan w:val="2"/>
          </w:tcPr>
          <w:p w:rsidR="004B235A" w:rsidRPr="008675A0" w:rsidRDefault="004B235A" w:rsidP="00FD62FC">
            <w:pPr>
              <w:rPr>
                <w:sz w:val="22"/>
                <w:szCs w:val="22"/>
              </w:rPr>
            </w:pPr>
            <w:r w:rsidRPr="008675A0">
              <w:rPr>
                <w:sz w:val="22"/>
                <w:szCs w:val="22"/>
              </w:rPr>
              <w:t xml:space="preserve">IDADE: </w:t>
            </w:r>
          </w:p>
        </w:tc>
        <w:tc>
          <w:tcPr>
            <w:tcW w:w="2775" w:type="dxa"/>
            <w:gridSpan w:val="4"/>
          </w:tcPr>
          <w:p w:rsidR="004B235A" w:rsidRPr="008675A0" w:rsidRDefault="004B235A" w:rsidP="00FD62FC">
            <w:pPr>
              <w:rPr>
                <w:sz w:val="22"/>
                <w:szCs w:val="22"/>
              </w:rPr>
            </w:pPr>
            <w:r w:rsidRPr="008675A0">
              <w:rPr>
                <w:sz w:val="22"/>
                <w:szCs w:val="22"/>
              </w:rPr>
              <w:t>PESO:</w:t>
            </w:r>
          </w:p>
        </w:tc>
      </w:tr>
      <w:tr w:rsidR="004B235A" w:rsidRPr="001F0F71" w:rsidTr="008675A0">
        <w:tc>
          <w:tcPr>
            <w:tcW w:w="3324" w:type="dxa"/>
            <w:gridSpan w:val="2"/>
          </w:tcPr>
          <w:p w:rsidR="004B235A" w:rsidRPr="008675A0" w:rsidRDefault="004B235A" w:rsidP="00FD62FC">
            <w:pPr>
              <w:rPr>
                <w:sz w:val="22"/>
                <w:szCs w:val="22"/>
              </w:rPr>
            </w:pPr>
            <w:r w:rsidRPr="008675A0">
              <w:rPr>
                <w:sz w:val="22"/>
                <w:szCs w:val="22"/>
              </w:rPr>
              <w:t xml:space="preserve">PROCEDÊNCIA </w:t>
            </w:r>
          </w:p>
        </w:tc>
        <w:tc>
          <w:tcPr>
            <w:tcW w:w="2621" w:type="dxa"/>
            <w:gridSpan w:val="2"/>
          </w:tcPr>
          <w:p w:rsidR="004B235A" w:rsidRPr="008675A0" w:rsidRDefault="004B235A" w:rsidP="00FD62FC">
            <w:pPr>
              <w:rPr>
                <w:sz w:val="22"/>
                <w:szCs w:val="22"/>
              </w:rPr>
            </w:pPr>
            <w:r w:rsidRPr="008675A0">
              <w:rPr>
                <w:sz w:val="22"/>
                <w:szCs w:val="22"/>
              </w:rPr>
              <w:t>TELEFONE:</w:t>
            </w:r>
          </w:p>
        </w:tc>
        <w:tc>
          <w:tcPr>
            <w:tcW w:w="1451" w:type="dxa"/>
            <w:gridSpan w:val="2"/>
          </w:tcPr>
          <w:p w:rsidR="004B235A" w:rsidRPr="008675A0" w:rsidRDefault="004B235A" w:rsidP="00FD62FC">
            <w:pPr>
              <w:rPr>
                <w:sz w:val="22"/>
                <w:szCs w:val="22"/>
              </w:rPr>
            </w:pPr>
          </w:p>
        </w:tc>
        <w:tc>
          <w:tcPr>
            <w:tcW w:w="1324" w:type="dxa"/>
            <w:gridSpan w:val="2"/>
          </w:tcPr>
          <w:p w:rsidR="004B235A" w:rsidRPr="008675A0" w:rsidRDefault="004B235A" w:rsidP="00FD62FC">
            <w:pPr>
              <w:rPr>
                <w:sz w:val="22"/>
                <w:szCs w:val="22"/>
              </w:rPr>
            </w:pPr>
          </w:p>
        </w:tc>
      </w:tr>
      <w:tr w:rsidR="004B235A" w:rsidRPr="001F0F71" w:rsidTr="008675A0">
        <w:tc>
          <w:tcPr>
            <w:tcW w:w="8720" w:type="dxa"/>
            <w:gridSpan w:val="8"/>
            <w:tcBorders>
              <w:left w:val="nil"/>
              <w:right w:val="nil"/>
            </w:tcBorders>
          </w:tcPr>
          <w:p w:rsidR="004B235A" w:rsidRPr="008675A0" w:rsidRDefault="004B235A" w:rsidP="00FD62FC">
            <w:pPr>
              <w:rPr>
                <w:sz w:val="22"/>
                <w:szCs w:val="22"/>
              </w:rPr>
            </w:pPr>
          </w:p>
        </w:tc>
      </w:tr>
      <w:tr w:rsidR="004B235A" w:rsidRPr="001F0F71" w:rsidTr="008675A0">
        <w:tc>
          <w:tcPr>
            <w:tcW w:w="8720" w:type="dxa"/>
            <w:gridSpan w:val="8"/>
          </w:tcPr>
          <w:p w:rsidR="004B235A" w:rsidRPr="008675A0" w:rsidRDefault="004B235A" w:rsidP="00FD62FC">
            <w:pPr>
              <w:rPr>
                <w:b/>
                <w:sz w:val="22"/>
                <w:szCs w:val="22"/>
              </w:rPr>
            </w:pPr>
            <w:r w:rsidRPr="008675A0">
              <w:rPr>
                <w:b/>
                <w:sz w:val="22"/>
                <w:szCs w:val="22"/>
              </w:rPr>
              <w:t xml:space="preserve">II.Dados  gerais da Parada  </w:t>
            </w:r>
          </w:p>
        </w:tc>
      </w:tr>
      <w:tr w:rsidR="004B235A" w:rsidRPr="001F0F71" w:rsidTr="008675A0">
        <w:tc>
          <w:tcPr>
            <w:tcW w:w="4607" w:type="dxa"/>
            <w:gridSpan w:val="3"/>
          </w:tcPr>
          <w:p w:rsidR="004B235A" w:rsidRPr="008675A0" w:rsidRDefault="004B235A" w:rsidP="00FD62FC">
            <w:pPr>
              <w:rPr>
                <w:sz w:val="22"/>
                <w:szCs w:val="22"/>
              </w:rPr>
            </w:pPr>
            <w:r w:rsidRPr="008675A0">
              <w:rPr>
                <w:sz w:val="22"/>
                <w:szCs w:val="22"/>
              </w:rPr>
              <w:t>2.1 Localização: Pré-hospitalar</w:t>
            </w:r>
          </w:p>
        </w:tc>
        <w:tc>
          <w:tcPr>
            <w:tcW w:w="2768" w:type="dxa"/>
            <w:gridSpan w:val="2"/>
          </w:tcPr>
          <w:p w:rsidR="004B235A" w:rsidRPr="008675A0" w:rsidRDefault="004B235A" w:rsidP="00FD62FC">
            <w:pPr>
              <w:rPr>
                <w:sz w:val="22"/>
                <w:szCs w:val="22"/>
              </w:rPr>
            </w:pPr>
            <w:r w:rsidRPr="008675A0">
              <w:rPr>
                <w:sz w:val="22"/>
                <w:szCs w:val="22"/>
              </w:rPr>
              <w:t>Hospitalar</w:t>
            </w:r>
          </w:p>
        </w:tc>
        <w:tc>
          <w:tcPr>
            <w:tcW w:w="1345" w:type="dxa"/>
            <w:gridSpan w:val="3"/>
          </w:tcPr>
          <w:p w:rsidR="004B235A" w:rsidRPr="008675A0" w:rsidRDefault="004B235A" w:rsidP="008675A0">
            <w:pPr>
              <w:ind w:left="27"/>
              <w:rPr>
                <w:sz w:val="22"/>
                <w:szCs w:val="22"/>
              </w:rPr>
            </w:pPr>
            <w:r w:rsidRPr="008675A0">
              <w:rPr>
                <w:sz w:val="22"/>
                <w:szCs w:val="22"/>
              </w:rPr>
              <w:t>N°</w:t>
            </w:r>
          </w:p>
        </w:tc>
      </w:tr>
      <w:tr w:rsidR="004B235A" w:rsidRPr="001F0F71" w:rsidTr="008675A0">
        <w:tc>
          <w:tcPr>
            <w:tcW w:w="7375" w:type="dxa"/>
            <w:gridSpan w:val="5"/>
          </w:tcPr>
          <w:p w:rsidR="004B235A" w:rsidRPr="008675A0" w:rsidRDefault="004B235A" w:rsidP="00FD62FC">
            <w:pPr>
              <w:rPr>
                <w:sz w:val="22"/>
                <w:szCs w:val="22"/>
              </w:rPr>
            </w:pPr>
            <w:r w:rsidRPr="008675A0">
              <w:rPr>
                <w:sz w:val="22"/>
                <w:szCs w:val="22"/>
              </w:rPr>
              <w:t>2.2 Testemunhas</w:t>
            </w:r>
          </w:p>
        </w:tc>
        <w:tc>
          <w:tcPr>
            <w:tcW w:w="1345" w:type="dxa"/>
            <w:gridSpan w:val="3"/>
          </w:tcPr>
          <w:p w:rsidR="004B235A" w:rsidRPr="008675A0" w:rsidRDefault="004B235A" w:rsidP="008675A0">
            <w:pPr>
              <w:ind w:left="5"/>
              <w:rPr>
                <w:sz w:val="22"/>
                <w:szCs w:val="22"/>
              </w:rPr>
            </w:pPr>
            <w:r w:rsidRPr="008675A0">
              <w:rPr>
                <w:sz w:val="22"/>
                <w:szCs w:val="22"/>
              </w:rPr>
              <w:t>N°</w:t>
            </w:r>
          </w:p>
        </w:tc>
      </w:tr>
      <w:tr w:rsidR="004B235A" w:rsidRPr="001F0F71" w:rsidTr="008675A0">
        <w:tc>
          <w:tcPr>
            <w:tcW w:w="7375" w:type="dxa"/>
            <w:gridSpan w:val="5"/>
          </w:tcPr>
          <w:p w:rsidR="004B235A" w:rsidRPr="008675A0" w:rsidRDefault="004B235A" w:rsidP="00FD62FC">
            <w:pPr>
              <w:rPr>
                <w:sz w:val="22"/>
                <w:szCs w:val="22"/>
              </w:rPr>
            </w:pPr>
            <w:r w:rsidRPr="008675A0">
              <w:rPr>
                <w:sz w:val="22"/>
                <w:szCs w:val="22"/>
              </w:rPr>
              <w:t>2.3 Modo de transporte</w:t>
            </w:r>
          </w:p>
        </w:tc>
        <w:tc>
          <w:tcPr>
            <w:tcW w:w="1345" w:type="dxa"/>
            <w:gridSpan w:val="3"/>
          </w:tcPr>
          <w:p w:rsidR="004B235A" w:rsidRPr="008675A0" w:rsidRDefault="004B235A" w:rsidP="008675A0">
            <w:pPr>
              <w:ind w:left="20"/>
              <w:rPr>
                <w:sz w:val="22"/>
                <w:szCs w:val="22"/>
              </w:rPr>
            </w:pPr>
            <w:r w:rsidRPr="008675A0">
              <w:rPr>
                <w:sz w:val="22"/>
                <w:szCs w:val="22"/>
              </w:rPr>
              <w:t>N°</w:t>
            </w:r>
          </w:p>
        </w:tc>
      </w:tr>
      <w:tr w:rsidR="004B235A" w:rsidRPr="001F0F71" w:rsidTr="008675A0">
        <w:tc>
          <w:tcPr>
            <w:tcW w:w="7375" w:type="dxa"/>
            <w:gridSpan w:val="5"/>
          </w:tcPr>
          <w:p w:rsidR="004B235A" w:rsidRPr="008675A0" w:rsidRDefault="004B235A" w:rsidP="00FD62FC">
            <w:pPr>
              <w:rPr>
                <w:sz w:val="22"/>
                <w:szCs w:val="22"/>
              </w:rPr>
            </w:pPr>
            <w:r w:rsidRPr="008675A0">
              <w:rPr>
                <w:sz w:val="22"/>
                <w:szCs w:val="22"/>
              </w:rPr>
              <w:t>2.4 Monitorização prévia</w:t>
            </w:r>
          </w:p>
        </w:tc>
        <w:tc>
          <w:tcPr>
            <w:tcW w:w="1345" w:type="dxa"/>
            <w:gridSpan w:val="3"/>
          </w:tcPr>
          <w:p w:rsidR="004B235A" w:rsidRPr="008675A0" w:rsidRDefault="004B235A" w:rsidP="008675A0">
            <w:pPr>
              <w:ind w:left="12"/>
              <w:rPr>
                <w:sz w:val="22"/>
                <w:szCs w:val="22"/>
              </w:rPr>
            </w:pPr>
            <w:r w:rsidRPr="008675A0">
              <w:rPr>
                <w:sz w:val="22"/>
                <w:szCs w:val="22"/>
              </w:rPr>
              <w:t>N°</w:t>
            </w:r>
          </w:p>
        </w:tc>
      </w:tr>
      <w:tr w:rsidR="004B235A" w:rsidRPr="001F0F71" w:rsidTr="008675A0">
        <w:tc>
          <w:tcPr>
            <w:tcW w:w="7375" w:type="dxa"/>
            <w:gridSpan w:val="5"/>
          </w:tcPr>
          <w:p w:rsidR="004B235A" w:rsidRPr="008675A0" w:rsidRDefault="004B235A" w:rsidP="00FD62FC">
            <w:pPr>
              <w:rPr>
                <w:sz w:val="22"/>
                <w:szCs w:val="22"/>
              </w:rPr>
            </w:pPr>
            <w:r w:rsidRPr="008675A0">
              <w:rPr>
                <w:sz w:val="22"/>
                <w:szCs w:val="22"/>
              </w:rPr>
              <w:t>2.5 Etiologia da parada</w:t>
            </w:r>
          </w:p>
        </w:tc>
        <w:tc>
          <w:tcPr>
            <w:tcW w:w="1345" w:type="dxa"/>
            <w:gridSpan w:val="3"/>
          </w:tcPr>
          <w:p w:rsidR="004B235A" w:rsidRPr="008675A0" w:rsidRDefault="004B235A" w:rsidP="008675A0">
            <w:pPr>
              <w:ind w:left="27"/>
              <w:rPr>
                <w:sz w:val="22"/>
                <w:szCs w:val="22"/>
              </w:rPr>
            </w:pPr>
            <w:r w:rsidRPr="008675A0">
              <w:rPr>
                <w:sz w:val="22"/>
                <w:szCs w:val="22"/>
              </w:rPr>
              <w:t>N°</w:t>
            </w:r>
          </w:p>
        </w:tc>
      </w:tr>
      <w:tr w:rsidR="004B235A" w:rsidRPr="001F0F71" w:rsidTr="008675A0">
        <w:tc>
          <w:tcPr>
            <w:tcW w:w="8720" w:type="dxa"/>
            <w:gridSpan w:val="8"/>
            <w:tcBorders>
              <w:left w:val="nil"/>
              <w:right w:val="nil"/>
            </w:tcBorders>
          </w:tcPr>
          <w:p w:rsidR="004B235A" w:rsidRPr="008675A0" w:rsidRDefault="004B235A" w:rsidP="00FD62FC">
            <w:pPr>
              <w:rPr>
                <w:sz w:val="22"/>
                <w:szCs w:val="22"/>
              </w:rPr>
            </w:pPr>
          </w:p>
        </w:tc>
      </w:tr>
      <w:tr w:rsidR="004B235A" w:rsidRPr="001F0F71" w:rsidTr="008675A0">
        <w:tc>
          <w:tcPr>
            <w:tcW w:w="8720" w:type="dxa"/>
            <w:gridSpan w:val="8"/>
          </w:tcPr>
          <w:p w:rsidR="004B235A" w:rsidRPr="008675A0" w:rsidRDefault="004B235A" w:rsidP="00FD62FC">
            <w:pPr>
              <w:rPr>
                <w:b/>
                <w:sz w:val="22"/>
                <w:szCs w:val="22"/>
              </w:rPr>
            </w:pPr>
            <w:r w:rsidRPr="008675A0">
              <w:rPr>
                <w:b/>
                <w:sz w:val="22"/>
                <w:szCs w:val="22"/>
              </w:rPr>
              <w:t xml:space="preserve">III. Tratamento </w:t>
            </w:r>
          </w:p>
        </w:tc>
      </w:tr>
      <w:tr w:rsidR="004B235A" w:rsidRPr="001F0F71" w:rsidTr="008675A0">
        <w:tc>
          <w:tcPr>
            <w:tcW w:w="8720" w:type="dxa"/>
            <w:gridSpan w:val="8"/>
          </w:tcPr>
          <w:p w:rsidR="004B235A" w:rsidRPr="008675A0" w:rsidRDefault="004B235A" w:rsidP="00FD62FC">
            <w:pPr>
              <w:rPr>
                <w:b/>
                <w:sz w:val="22"/>
                <w:szCs w:val="22"/>
              </w:rPr>
            </w:pPr>
            <w:r w:rsidRPr="008675A0">
              <w:rPr>
                <w:b/>
                <w:sz w:val="22"/>
                <w:szCs w:val="22"/>
              </w:rPr>
              <w:t xml:space="preserve">III.1  Estado do paciente </w:t>
            </w:r>
          </w:p>
        </w:tc>
      </w:tr>
      <w:tr w:rsidR="004B235A" w:rsidRPr="001F0F71" w:rsidTr="008675A0">
        <w:tc>
          <w:tcPr>
            <w:tcW w:w="7396" w:type="dxa"/>
            <w:gridSpan w:val="6"/>
          </w:tcPr>
          <w:p w:rsidR="004B235A" w:rsidRPr="008675A0" w:rsidRDefault="004B235A" w:rsidP="00FD62FC">
            <w:pPr>
              <w:rPr>
                <w:sz w:val="22"/>
                <w:szCs w:val="22"/>
              </w:rPr>
            </w:pPr>
            <w:r w:rsidRPr="008675A0">
              <w:rPr>
                <w:sz w:val="22"/>
                <w:szCs w:val="22"/>
              </w:rPr>
              <w:t>No início da PCR</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c>
          <w:tcPr>
            <w:tcW w:w="7396" w:type="dxa"/>
            <w:gridSpan w:val="6"/>
          </w:tcPr>
          <w:p w:rsidR="004B235A" w:rsidRPr="008675A0" w:rsidRDefault="004B235A" w:rsidP="00FD62FC">
            <w:pPr>
              <w:rPr>
                <w:sz w:val="22"/>
                <w:szCs w:val="22"/>
              </w:rPr>
            </w:pPr>
            <w:r w:rsidRPr="008675A0">
              <w:rPr>
                <w:sz w:val="22"/>
                <w:szCs w:val="22"/>
              </w:rPr>
              <w:t xml:space="preserve">Chegada  ao serviço de emergência </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c>
          <w:tcPr>
            <w:tcW w:w="7396" w:type="dxa"/>
            <w:gridSpan w:val="6"/>
          </w:tcPr>
          <w:p w:rsidR="004B235A" w:rsidRPr="008675A0" w:rsidRDefault="004B235A" w:rsidP="00FD62FC">
            <w:pPr>
              <w:rPr>
                <w:sz w:val="22"/>
                <w:szCs w:val="22"/>
              </w:rPr>
            </w:pPr>
            <w:r w:rsidRPr="008675A0">
              <w:rPr>
                <w:sz w:val="22"/>
                <w:szCs w:val="22"/>
              </w:rPr>
              <w:t>Chegar a UTI</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c>
          <w:tcPr>
            <w:tcW w:w="7396" w:type="dxa"/>
            <w:gridSpan w:val="6"/>
          </w:tcPr>
          <w:p w:rsidR="004B235A" w:rsidRPr="008675A0" w:rsidRDefault="004B235A" w:rsidP="00FD62FC">
            <w:pPr>
              <w:rPr>
                <w:sz w:val="22"/>
                <w:szCs w:val="22"/>
              </w:rPr>
            </w:pPr>
            <w:r w:rsidRPr="008675A0">
              <w:rPr>
                <w:sz w:val="22"/>
                <w:szCs w:val="22"/>
              </w:rPr>
              <w:t>Ao final da RCP</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c>
          <w:tcPr>
            <w:tcW w:w="8720" w:type="dxa"/>
            <w:gridSpan w:val="8"/>
          </w:tcPr>
          <w:p w:rsidR="004B235A" w:rsidRPr="008675A0" w:rsidRDefault="004B235A" w:rsidP="00FD62FC">
            <w:pPr>
              <w:rPr>
                <w:sz w:val="22"/>
                <w:szCs w:val="22"/>
              </w:rPr>
            </w:pPr>
          </w:p>
        </w:tc>
      </w:tr>
      <w:tr w:rsidR="004B235A" w:rsidRPr="001F0F71" w:rsidTr="008675A0">
        <w:tc>
          <w:tcPr>
            <w:tcW w:w="8720" w:type="dxa"/>
            <w:gridSpan w:val="8"/>
          </w:tcPr>
          <w:p w:rsidR="004B235A" w:rsidRPr="008675A0" w:rsidRDefault="004B235A" w:rsidP="00FD62FC">
            <w:pPr>
              <w:rPr>
                <w:b/>
                <w:sz w:val="22"/>
                <w:szCs w:val="22"/>
              </w:rPr>
            </w:pPr>
            <w:r w:rsidRPr="008675A0">
              <w:rPr>
                <w:b/>
                <w:sz w:val="22"/>
                <w:szCs w:val="22"/>
              </w:rPr>
              <w:t>III.2  Ritmo Cardíaco</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No início da PCR</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 xml:space="preserve">Chegada ao SEM </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Chegada na UTI</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Ao final da RCP</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8720" w:type="dxa"/>
            <w:gridSpan w:val="7"/>
          </w:tcPr>
          <w:p w:rsidR="004B235A" w:rsidRPr="008675A0" w:rsidRDefault="004B235A" w:rsidP="00FD62FC">
            <w:pPr>
              <w:rPr>
                <w:sz w:val="22"/>
                <w:szCs w:val="22"/>
              </w:rPr>
            </w:pPr>
          </w:p>
        </w:tc>
      </w:tr>
      <w:tr w:rsidR="004B235A" w:rsidRPr="001F0F71" w:rsidTr="008675A0">
        <w:trPr>
          <w:gridBefore w:val="1"/>
        </w:trPr>
        <w:tc>
          <w:tcPr>
            <w:tcW w:w="8720" w:type="dxa"/>
            <w:gridSpan w:val="7"/>
          </w:tcPr>
          <w:p w:rsidR="004B235A" w:rsidRPr="008675A0" w:rsidRDefault="004B235A" w:rsidP="00FD62FC">
            <w:pPr>
              <w:rPr>
                <w:b/>
                <w:sz w:val="22"/>
                <w:szCs w:val="22"/>
              </w:rPr>
            </w:pPr>
            <w:r w:rsidRPr="008675A0">
              <w:rPr>
                <w:b/>
                <w:sz w:val="22"/>
                <w:szCs w:val="22"/>
              </w:rPr>
              <w:t>III.3  Tratamento</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Inicial :         Nenhum </w:t>
            </w:r>
          </w:p>
        </w:tc>
        <w:tc>
          <w:tcPr>
            <w:tcW w:w="2789" w:type="dxa"/>
            <w:gridSpan w:val="3"/>
          </w:tcPr>
          <w:p w:rsidR="004B235A" w:rsidRPr="008675A0" w:rsidRDefault="004B235A" w:rsidP="00FD62FC">
            <w:pPr>
              <w:rPr>
                <w:sz w:val="22"/>
                <w:szCs w:val="22"/>
              </w:rPr>
            </w:pPr>
            <w:r w:rsidRPr="008675A0">
              <w:rPr>
                <w:sz w:val="22"/>
                <w:szCs w:val="22"/>
              </w:rPr>
              <w:t>RCP- B</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                      RCP-B</w:t>
            </w:r>
          </w:p>
        </w:tc>
        <w:tc>
          <w:tcPr>
            <w:tcW w:w="2789" w:type="dxa"/>
            <w:gridSpan w:val="3"/>
          </w:tcPr>
          <w:p w:rsidR="004B235A" w:rsidRPr="008675A0" w:rsidRDefault="004B235A" w:rsidP="00FD62FC">
            <w:pPr>
              <w:rPr>
                <w:sz w:val="22"/>
                <w:szCs w:val="22"/>
              </w:rPr>
            </w:pPr>
            <w:r w:rsidRPr="008675A0">
              <w:rPr>
                <w:sz w:val="22"/>
                <w:szCs w:val="22"/>
              </w:rPr>
              <w:t>Suporte ventilatório</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                      Vias: periférica </w:t>
            </w:r>
          </w:p>
        </w:tc>
        <w:tc>
          <w:tcPr>
            <w:tcW w:w="2789" w:type="dxa"/>
            <w:gridSpan w:val="3"/>
          </w:tcPr>
          <w:p w:rsidR="004B235A" w:rsidRPr="008675A0" w:rsidRDefault="004B235A" w:rsidP="00FD62FC">
            <w:pPr>
              <w:rPr>
                <w:sz w:val="22"/>
                <w:szCs w:val="22"/>
              </w:rPr>
            </w:pPr>
            <w:r w:rsidRPr="008675A0">
              <w:rPr>
                <w:sz w:val="22"/>
                <w:szCs w:val="22"/>
              </w:rPr>
              <w:t>Central</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 xml:space="preserve">                      Fármacos </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 xml:space="preserve">                      Cardioversão</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Definitivo:   Nenhum </w:t>
            </w:r>
          </w:p>
        </w:tc>
        <w:tc>
          <w:tcPr>
            <w:tcW w:w="2789" w:type="dxa"/>
            <w:gridSpan w:val="3"/>
          </w:tcPr>
          <w:p w:rsidR="004B235A" w:rsidRPr="008675A0" w:rsidRDefault="004B235A" w:rsidP="00FD62FC">
            <w:pPr>
              <w:rPr>
                <w:sz w:val="22"/>
                <w:szCs w:val="22"/>
              </w:rPr>
            </w:pPr>
            <w:r w:rsidRPr="008675A0">
              <w:rPr>
                <w:sz w:val="22"/>
                <w:szCs w:val="22"/>
              </w:rPr>
              <w:t>RCP-B</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                      RCP-A</w:t>
            </w:r>
          </w:p>
        </w:tc>
        <w:tc>
          <w:tcPr>
            <w:tcW w:w="2789" w:type="dxa"/>
            <w:gridSpan w:val="3"/>
          </w:tcPr>
          <w:p w:rsidR="004B235A" w:rsidRPr="008675A0" w:rsidRDefault="004B235A" w:rsidP="00FD62FC">
            <w:pPr>
              <w:rPr>
                <w:sz w:val="22"/>
                <w:szCs w:val="22"/>
              </w:rPr>
            </w:pPr>
            <w:r w:rsidRPr="008675A0">
              <w:rPr>
                <w:sz w:val="22"/>
                <w:szCs w:val="22"/>
              </w:rPr>
              <w:t>Suporte Ventilatório</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                      Vias: periférica </w:t>
            </w:r>
          </w:p>
        </w:tc>
        <w:tc>
          <w:tcPr>
            <w:tcW w:w="2789" w:type="dxa"/>
            <w:gridSpan w:val="3"/>
          </w:tcPr>
          <w:p w:rsidR="004B235A" w:rsidRPr="008675A0" w:rsidRDefault="004B235A" w:rsidP="00FD62FC">
            <w:pPr>
              <w:rPr>
                <w:sz w:val="22"/>
                <w:szCs w:val="22"/>
              </w:rPr>
            </w:pPr>
            <w:r w:rsidRPr="008675A0">
              <w:rPr>
                <w:sz w:val="22"/>
                <w:szCs w:val="22"/>
              </w:rPr>
              <w:t>Central</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 xml:space="preserve">                      Fármacos</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7396" w:type="dxa"/>
            <w:gridSpan w:val="5"/>
            <w:tcBorders>
              <w:bottom w:val="nil"/>
            </w:tcBorders>
          </w:tcPr>
          <w:p w:rsidR="004B235A" w:rsidRPr="008675A0" w:rsidRDefault="004B235A" w:rsidP="00FD62FC">
            <w:pPr>
              <w:rPr>
                <w:sz w:val="22"/>
                <w:szCs w:val="22"/>
              </w:rPr>
            </w:pPr>
            <w:r w:rsidRPr="008675A0">
              <w:rPr>
                <w:sz w:val="22"/>
                <w:szCs w:val="22"/>
              </w:rPr>
              <w:t xml:space="preserve">                      Cardioversão</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8720" w:type="dxa"/>
            <w:gridSpan w:val="7"/>
          </w:tcPr>
          <w:p w:rsidR="004B235A" w:rsidRPr="008675A0" w:rsidRDefault="004B235A" w:rsidP="00FD62FC">
            <w:pPr>
              <w:rPr>
                <w:sz w:val="22"/>
                <w:szCs w:val="22"/>
              </w:rPr>
            </w:pPr>
          </w:p>
        </w:tc>
      </w:tr>
      <w:tr w:rsidR="004B235A" w:rsidRPr="001F0F71" w:rsidTr="008675A0">
        <w:trPr>
          <w:gridBefore w:val="1"/>
        </w:trPr>
        <w:tc>
          <w:tcPr>
            <w:tcW w:w="8720" w:type="dxa"/>
            <w:gridSpan w:val="7"/>
          </w:tcPr>
          <w:p w:rsidR="004B235A" w:rsidRPr="008675A0" w:rsidRDefault="004B235A" w:rsidP="00FD62FC">
            <w:pPr>
              <w:rPr>
                <w:b/>
                <w:sz w:val="22"/>
                <w:szCs w:val="22"/>
              </w:rPr>
            </w:pPr>
            <w:r w:rsidRPr="008675A0">
              <w:rPr>
                <w:b/>
                <w:sz w:val="22"/>
                <w:szCs w:val="22"/>
              </w:rPr>
              <w:t xml:space="preserve">III.4  Profissional que realizou o tratamento </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 xml:space="preserve">Inicial: </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7396" w:type="dxa"/>
            <w:gridSpan w:val="5"/>
          </w:tcPr>
          <w:p w:rsidR="004B235A" w:rsidRPr="008675A0" w:rsidRDefault="004B235A" w:rsidP="00FD62FC">
            <w:pPr>
              <w:rPr>
                <w:sz w:val="22"/>
                <w:szCs w:val="22"/>
              </w:rPr>
            </w:pPr>
            <w:r w:rsidRPr="008675A0">
              <w:rPr>
                <w:sz w:val="22"/>
                <w:szCs w:val="22"/>
              </w:rPr>
              <w:t xml:space="preserve">Definitivo: </w:t>
            </w:r>
          </w:p>
        </w:tc>
        <w:tc>
          <w:tcPr>
            <w:tcW w:w="1324" w:type="dxa"/>
            <w:gridSpan w:val="2"/>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8720" w:type="dxa"/>
            <w:gridSpan w:val="7"/>
          </w:tcPr>
          <w:p w:rsidR="004B235A" w:rsidRPr="008675A0" w:rsidRDefault="004B235A" w:rsidP="00FD62FC">
            <w:pPr>
              <w:rPr>
                <w:sz w:val="22"/>
                <w:szCs w:val="22"/>
              </w:rPr>
            </w:pP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b/>
                <w:sz w:val="22"/>
                <w:szCs w:val="22"/>
              </w:rPr>
              <w:t>III.5 Destino do paciente após a RCP</w:t>
            </w:r>
            <w:r w:rsidRPr="008675A0">
              <w:rPr>
                <w:sz w:val="22"/>
                <w:szCs w:val="22"/>
              </w:rPr>
              <w:t xml:space="preserve">:  UTI: </w:t>
            </w:r>
          </w:p>
        </w:tc>
        <w:tc>
          <w:tcPr>
            <w:tcW w:w="2789" w:type="dxa"/>
            <w:gridSpan w:val="3"/>
          </w:tcPr>
          <w:p w:rsidR="004B235A" w:rsidRPr="008675A0" w:rsidRDefault="004B235A" w:rsidP="00FD62FC">
            <w:pPr>
              <w:rPr>
                <w:sz w:val="22"/>
                <w:szCs w:val="22"/>
              </w:rPr>
            </w:pPr>
            <w:r w:rsidRPr="008675A0">
              <w:rPr>
                <w:sz w:val="22"/>
                <w:szCs w:val="22"/>
              </w:rPr>
              <w:t>Outro hospital:</w:t>
            </w:r>
          </w:p>
        </w:tc>
        <w:tc>
          <w:tcPr>
            <w:tcW w:w="1324" w:type="dxa"/>
            <w:gridSpan w:val="2"/>
          </w:tcPr>
          <w:p w:rsidR="004B235A" w:rsidRPr="008675A0" w:rsidRDefault="004B235A" w:rsidP="00FD62FC">
            <w:pPr>
              <w:rPr>
                <w:sz w:val="22"/>
                <w:szCs w:val="22"/>
              </w:rPr>
            </w:pPr>
            <w:r w:rsidRPr="008675A0">
              <w:rPr>
                <w:sz w:val="22"/>
                <w:szCs w:val="22"/>
              </w:rPr>
              <w:t xml:space="preserve">Morte: </w:t>
            </w:r>
          </w:p>
        </w:tc>
      </w:tr>
      <w:tr w:rsidR="004B235A" w:rsidRPr="001F0F71" w:rsidTr="008675A0">
        <w:trPr>
          <w:gridBefore w:val="1"/>
        </w:trPr>
        <w:tc>
          <w:tcPr>
            <w:tcW w:w="8720" w:type="dxa"/>
            <w:gridSpan w:val="7"/>
            <w:tcBorders>
              <w:left w:val="nil"/>
              <w:right w:val="nil"/>
            </w:tcBorders>
          </w:tcPr>
          <w:p w:rsidR="004B235A" w:rsidRPr="008675A0" w:rsidRDefault="004B235A" w:rsidP="00FD62FC">
            <w:pPr>
              <w:rPr>
                <w:sz w:val="22"/>
                <w:szCs w:val="22"/>
              </w:rPr>
            </w:pPr>
          </w:p>
        </w:tc>
      </w:tr>
      <w:tr w:rsidR="004B235A" w:rsidRPr="001F0F71" w:rsidTr="008675A0">
        <w:trPr>
          <w:gridBefore w:val="1"/>
        </w:trPr>
        <w:tc>
          <w:tcPr>
            <w:tcW w:w="8720" w:type="dxa"/>
            <w:gridSpan w:val="7"/>
          </w:tcPr>
          <w:p w:rsidR="004B235A" w:rsidRPr="008675A0" w:rsidRDefault="004B235A" w:rsidP="00FD62FC">
            <w:pPr>
              <w:rPr>
                <w:b/>
                <w:sz w:val="22"/>
                <w:szCs w:val="22"/>
              </w:rPr>
            </w:pPr>
            <w:r w:rsidRPr="008675A0">
              <w:rPr>
                <w:b/>
                <w:sz w:val="22"/>
                <w:szCs w:val="22"/>
              </w:rPr>
              <w:t xml:space="preserve">IV. Tempo de atuação </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Data da PCR: </w:t>
            </w:r>
          </w:p>
        </w:tc>
        <w:tc>
          <w:tcPr>
            <w:tcW w:w="4113" w:type="dxa"/>
            <w:gridSpan w:val="5"/>
          </w:tcPr>
          <w:p w:rsidR="004B235A" w:rsidRPr="008675A0" w:rsidRDefault="004B235A" w:rsidP="00FD62FC">
            <w:pPr>
              <w:rPr>
                <w:sz w:val="22"/>
                <w:szCs w:val="22"/>
              </w:rPr>
            </w:pPr>
            <w:r w:rsidRPr="008675A0">
              <w:rPr>
                <w:sz w:val="22"/>
                <w:szCs w:val="22"/>
              </w:rPr>
              <w:t>Hora da PCR: .....h.......min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Contato com SEM:  .......h.......min</w:t>
            </w:r>
          </w:p>
        </w:tc>
        <w:tc>
          <w:tcPr>
            <w:tcW w:w="4113" w:type="dxa"/>
            <w:gridSpan w:val="5"/>
          </w:tcPr>
          <w:p w:rsidR="004B235A" w:rsidRPr="008675A0" w:rsidRDefault="004B235A" w:rsidP="00FD62FC">
            <w:pPr>
              <w:rPr>
                <w:sz w:val="22"/>
                <w:szCs w:val="22"/>
              </w:rPr>
            </w:pPr>
            <w:r w:rsidRPr="008675A0">
              <w:rPr>
                <w:sz w:val="22"/>
                <w:szCs w:val="22"/>
              </w:rPr>
              <w:t>Chegada ao SEM: .......h.......min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Início da RCP: .......h.......min</w:t>
            </w:r>
          </w:p>
        </w:tc>
        <w:tc>
          <w:tcPr>
            <w:tcW w:w="4113" w:type="dxa"/>
            <w:gridSpan w:val="5"/>
          </w:tcPr>
          <w:p w:rsidR="004B235A" w:rsidRPr="008675A0" w:rsidRDefault="004B235A" w:rsidP="00FD62FC">
            <w:pPr>
              <w:rPr>
                <w:sz w:val="22"/>
                <w:szCs w:val="22"/>
              </w:rPr>
            </w:pPr>
            <w:r w:rsidRPr="008675A0">
              <w:rPr>
                <w:sz w:val="22"/>
                <w:szCs w:val="22"/>
              </w:rPr>
              <w:t>Fim da RCP:  .......h.......min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Duração da RCP:  .......h.......min</w:t>
            </w:r>
          </w:p>
        </w:tc>
        <w:tc>
          <w:tcPr>
            <w:tcW w:w="4113" w:type="dxa"/>
            <w:gridSpan w:val="5"/>
          </w:tcPr>
          <w:p w:rsidR="004B235A" w:rsidRPr="008675A0" w:rsidRDefault="004B235A" w:rsidP="00FD62FC">
            <w:pPr>
              <w:rPr>
                <w:sz w:val="22"/>
                <w:szCs w:val="22"/>
              </w:rPr>
            </w:pP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Recuperação da consciência: .......h.......min</w:t>
            </w:r>
          </w:p>
        </w:tc>
        <w:tc>
          <w:tcPr>
            <w:tcW w:w="4113" w:type="dxa"/>
            <w:gridSpan w:val="5"/>
          </w:tcPr>
          <w:p w:rsidR="004B235A" w:rsidRPr="008675A0" w:rsidRDefault="004B235A" w:rsidP="00FD62FC">
            <w:pPr>
              <w:rPr>
                <w:sz w:val="22"/>
                <w:szCs w:val="22"/>
              </w:rPr>
            </w:pPr>
            <w:r w:rsidRPr="008675A0">
              <w:rPr>
                <w:sz w:val="22"/>
                <w:szCs w:val="22"/>
              </w:rPr>
              <w:t>Recuperação pulso: .......h.......min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Recuperação ventilação: .......h.......min  </w:t>
            </w:r>
          </w:p>
        </w:tc>
        <w:tc>
          <w:tcPr>
            <w:tcW w:w="4113" w:type="dxa"/>
            <w:gridSpan w:val="5"/>
          </w:tcPr>
          <w:p w:rsidR="004B235A" w:rsidRPr="008675A0" w:rsidRDefault="004B235A" w:rsidP="00FD62FC">
            <w:pPr>
              <w:rPr>
                <w:sz w:val="22"/>
                <w:szCs w:val="22"/>
              </w:rPr>
            </w:pPr>
            <w:r w:rsidRPr="008675A0">
              <w:rPr>
                <w:sz w:val="22"/>
                <w:szCs w:val="22"/>
              </w:rPr>
              <w:t xml:space="preserve">Recuperação movimentos: .......h.......min </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Suporte ventilatório: .......h.......min</w:t>
            </w:r>
          </w:p>
        </w:tc>
        <w:tc>
          <w:tcPr>
            <w:tcW w:w="4113" w:type="dxa"/>
            <w:gridSpan w:val="5"/>
          </w:tcPr>
          <w:p w:rsidR="004B235A" w:rsidRPr="008675A0" w:rsidRDefault="004B235A" w:rsidP="00FD62FC">
            <w:pPr>
              <w:rPr>
                <w:sz w:val="22"/>
                <w:szCs w:val="22"/>
              </w:rPr>
            </w:pPr>
            <w:r w:rsidRPr="008675A0">
              <w:rPr>
                <w:sz w:val="22"/>
                <w:szCs w:val="22"/>
              </w:rPr>
              <w:t xml:space="preserve">Acessos: .......h.......min </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Fármacos: .......h.......min</w:t>
            </w:r>
          </w:p>
        </w:tc>
        <w:tc>
          <w:tcPr>
            <w:tcW w:w="4113" w:type="dxa"/>
            <w:gridSpan w:val="5"/>
          </w:tcPr>
          <w:p w:rsidR="004B235A" w:rsidRPr="008675A0" w:rsidRDefault="004B235A" w:rsidP="00FD62FC">
            <w:pPr>
              <w:rPr>
                <w:sz w:val="22"/>
                <w:szCs w:val="22"/>
              </w:rPr>
            </w:pPr>
            <w:r w:rsidRPr="008675A0">
              <w:rPr>
                <w:sz w:val="22"/>
                <w:szCs w:val="22"/>
              </w:rPr>
              <w:t xml:space="preserve">Cardioversão: .......h.......min </w:t>
            </w:r>
          </w:p>
        </w:tc>
      </w:tr>
      <w:tr w:rsidR="004B235A" w:rsidRPr="001F0F71" w:rsidTr="008675A0">
        <w:trPr>
          <w:gridBefore w:val="1"/>
        </w:trPr>
        <w:tc>
          <w:tcPr>
            <w:tcW w:w="8720" w:type="dxa"/>
            <w:gridSpan w:val="7"/>
            <w:tcBorders>
              <w:left w:val="nil"/>
              <w:right w:val="nil"/>
            </w:tcBorders>
          </w:tcPr>
          <w:p w:rsidR="004B235A" w:rsidRPr="008675A0" w:rsidRDefault="004B235A" w:rsidP="00FD62FC">
            <w:pPr>
              <w:rPr>
                <w:sz w:val="22"/>
                <w:szCs w:val="22"/>
              </w:rPr>
            </w:pPr>
          </w:p>
        </w:tc>
      </w:tr>
      <w:tr w:rsidR="004B235A" w:rsidRPr="001F0F71" w:rsidTr="008675A0">
        <w:trPr>
          <w:gridBefore w:val="1"/>
        </w:trPr>
        <w:tc>
          <w:tcPr>
            <w:tcW w:w="8720" w:type="dxa"/>
            <w:gridSpan w:val="7"/>
          </w:tcPr>
          <w:p w:rsidR="004B235A" w:rsidRPr="008675A0" w:rsidRDefault="004B235A" w:rsidP="00FD62FC">
            <w:pPr>
              <w:rPr>
                <w:sz w:val="22"/>
                <w:szCs w:val="22"/>
              </w:rPr>
            </w:pPr>
            <w:r w:rsidRPr="008675A0">
              <w:rPr>
                <w:b/>
                <w:sz w:val="22"/>
                <w:szCs w:val="22"/>
              </w:rPr>
              <w:t xml:space="preserve">V.  Resultado final do paciente </w:t>
            </w:r>
          </w:p>
        </w:tc>
      </w:tr>
      <w:tr w:rsidR="004B235A" w:rsidRPr="001F0F71" w:rsidTr="008675A0">
        <w:trPr>
          <w:gridBefore w:val="1"/>
        </w:trPr>
        <w:tc>
          <w:tcPr>
            <w:tcW w:w="7585" w:type="dxa"/>
            <w:gridSpan w:val="6"/>
          </w:tcPr>
          <w:p w:rsidR="004B235A" w:rsidRPr="008675A0" w:rsidRDefault="004B235A" w:rsidP="00FD62FC">
            <w:pPr>
              <w:rPr>
                <w:sz w:val="22"/>
                <w:szCs w:val="22"/>
              </w:rPr>
            </w:pPr>
            <w:r w:rsidRPr="008675A0">
              <w:rPr>
                <w:sz w:val="22"/>
                <w:szCs w:val="22"/>
              </w:rPr>
              <w:t xml:space="preserve">Morte: </w:t>
            </w:r>
          </w:p>
        </w:tc>
        <w:tc>
          <w:tcPr>
            <w:tcW w:w="1135" w:type="dxa"/>
          </w:tcPr>
          <w:p w:rsidR="004B235A" w:rsidRPr="008675A0" w:rsidRDefault="004B235A" w:rsidP="00FD62FC">
            <w:pPr>
              <w:rPr>
                <w:sz w:val="22"/>
                <w:szCs w:val="22"/>
              </w:rPr>
            </w:pPr>
            <w:r w:rsidRPr="008675A0">
              <w:rPr>
                <w:sz w:val="22"/>
                <w:szCs w:val="22"/>
              </w:rPr>
              <w:t>N°</w:t>
            </w:r>
          </w:p>
        </w:tc>
      </w:tr>
      <w:tr w:rsidR="004B235A" w:rsidRPr="001F0F71" w:rsidTr="008675A0">
        <w:trPr>
          <w:gridBefore w:val="1"/>
        </w:trPr>
        <w:tc>
          <w:tcPr>
            <w:tcW w:w="4607" w:type="dxa"/>
            <w:gridSpan w:val="2"/>
          </w:tcPr>
          <w:p w:rsidR="004B235A" w:rsidRPr="008675A0" w:rsidRDefault="004B235A" w:rsidP="00FD62FC">
            <w:pPr>
              <w:rPr>
                <w:sz w:val="22"/>
                <w:szCs w:val="22"/>
              </w:rPr>
            </w:pPr>
            <w:r w:rsidRPr="008675A0">
              <w:rPr>
                <w:sz w:val="22"/>
                <w:szCs w:val="22"/>
              </w:rPr>
              <w:t xml:space="preserve">Sobrevivente: na alta médica: data: </w:t>
            </w:r>
          </w:p>
        </w:tc>
        <w:tc>
          <w:tcPr>
            <w:tcW w:w="4113" w:type="dxa"/>
            <w:gridSpan w:val="5"/>
          </w:tcPr>
          <w:p w:rsidR="004B235A" w:rsidRPr="008675A0" w:rsidRDefault="004B235A" w:rsidP="00FD62FC">
            <w:pPr>
              <w:rPr>
                <w:sz w:val="22"/>
                <w:szCs w:val="22"/>
              </w:rPr>
            </w:pPr>
            <w:r w:rsidRPr="008675A0">
              <w:rPr>
                <w:sz w:val="22"/>
                <w:szCs w:val="22"/>
              </w:rPr>
              <w:t xml:space="preserve">1 ano após a PCR: data: </w:t>
            </w:r>
          </w:p>
        </w:tc>
      </w:tr>
      <w:tr w:rsidR="004B235A" w:rsidRPr="001F0F71" w:rsidTr="008675A0">
        <w:trPr>
          <w:gridBefore w:val="1"/>
        </w:trPr>
        <w:tc>
          <w:tcPr>
            <w:tcW w:w="8720" w:type="dxa"/>
            <w:gridSpan w:val="7"/>
          </w:tcPr>
          <w:p w:rsidR="004B235A" w:rsidRPr="008675A0" w:rsidRDefault="004B235A" w:rsidP="00FD62FC">
            <w:pPr>
              <w:rPr>
                <w:sz w:val="22"/>
                <w:szCs w:val="22"/>
              </w:rPr>
            </w:pPr>
            <w:r w:rsidRPr="008675A0">
              <w:rPr>
                <w:sz w:val="22"/>
                <w:szCs w:val="22"/>
              </w:rPr>
              <w:t>Destino: casa                                Outro hospital:                      Outro:</w:t>
            </w:r>
          </w:p>
        </w:tc>
      </w:tr>
      <w:tr w:rsidR="004B235A" w:rsidRPr="001F0F71" w:rsidTr="008675A0">
        <w:trPr>
          <w:gridBefore w:val="1"/>
        </w:trPr>
        <w:tc>
          <w:tcPr>
            <w:tcW w:w="8720" w:type="dxa"/>
            <w:gridSpan w:val="7"/>
          </w:tcPr>
          <w:p w:rsidR="004B235A" w:rsidRPr="008675A0" w:rsidRDefault="004B235A" w:rsidP="00FD62FC">
            <w:pPr>
              <w:rPr>
                <w:sz w:val="22"/>
                <w:szCs w:val="22"/>
              </w:rPr>
            </w:pPr>
            <w:r w:rsidRPr="008675A0">
              <w:rPr>
                <w:sz w:val="22"/>
                <w:szCs w:val="22"/>
              </w:rPr>
              <w:t>Estado funcional na alta:            CECP: N°                                 CEGP: N°</w:t>
            </w:r>
          </w:p>
        </w:tc>
      </w:tr>
    </w:tbl>
    <w:p w:rsidR="004B235A" w:rsidRPr="003D3A04" w:rsidRDefault="004B235A" w:rsidP="009F3CC2">
      <w:pPr>
        <w:rPr>
          <w:rFonts w:ascii="Garamond" w:hAnsi="Garamond"/>
          <w:sz w:val="16"/>
          <w:szCs w:val="16"/>
        </w:rPr>
      </w:pPr>
      <w:r w:rsidRPr="003D3A04">
        <w:rPr>
          <w:rFonts w:ascii="Garamond" w:hAnsi="Garamond"/>
          <w:sz w:val="16"/>
          <w:szCs w:val="16"/>
        </w:rPr>
        <w:t xml:space="preserve">Modificado de: </w:t>
      </w:r>
      <w:r w:rsidRPr="00624B44">
        <w:rPr>
          <w:rFonts w:ascii="Garamond" w:hAnsi="Garamond"/>
          <w:sz w:val="16"/>
          <w:szCs w:val="16"/>
        </w:rPr>
        <w:t>Calandín CT, Marínez IM, et al. Recomendaciones para el registro uniforme de datos en la reanimación cardiopulmonary avanzada pediátrica: estilo Utstein pediátrico. An Esp Pediatri.2002.56: 516-526</w:t>
      </w:r>
    </w:p>
    <w:p w:rsidR="004B235A" w:rsidRPr="00E83B9A" w:rsidRDefault="004B235A" w:rsidP="009F3CC2">
      <w:pPr>
        <w:spacing w:line="480" w:lineRule="auto"/>
        <w:jc w:val="both"/>
        <w:rPr>
          <w:rFonts w:ascii="Calibri" w:hAnsi="Calibri"/>
          <w:bCs/>
        </w:rPr>
      </w:pPr>
    </w:p>
    <w:p w:rsidR="004B235A" w:rsidRPr="009F3CC2" w:rsidRDefault="004B235A" w:rsidP="006C4587">
      <w:pPr>
        <w:pStyle w:val="BodyText2"/>
        <w:spacing w:line="360" w:lineRule="auto"/>
        <w:rPr>
          <w:b/>
          <w:sz w:val="32"/>
          <w:szCs w:val="32"/>
          <w:u w:val="single"/>
        </w:rPr>
      </w:pPr>
    </w:p>
    <w:sectPr w:rsidR="004B235A" w:rsidRPr="009F3CC2" w:rsidSect="001D3F37">
      <w:footerReference w:type="default" r:id="rId21"/>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B235A" w:rsidRDefault="004B235A" w:rsidP="001D67D0">
      <w:r>
        <w:separator/>
      </w:r>
    </w:p>
  </w:endnote>
  <w:endnote w:type="continuationSeparator" w:id="0">
    <w:p w:rsidR="004B235A" w:rsidRDefault="004B235A" w:rsidP="001D67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Century Schoolbook">
    <w:altName w:val="Century"/>
    <w:panose1 w:val="00000000000000000000"/>
    <w:charset w:val="00"/>
    <w:family w:val="roman"/>
    <w:notTrueType/>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235A" w:rsidRDefault="004B235A">
    <w:pPr>
      <w:pStyle w:val="Footer"/>
      <w:jc w:val="right"/>
    </w:pPr>
    <w:fldSimple w:instr=" PAGE   \* MERGEFORMAT ">
      <w:r>
        <w:rPr>
          <w:noProof/>
        </w:rPr>
        <w:t>1</w:t>
      </w:r>
    </w:fldSimple>
  </w:p>
  <w:p w:rsidR="004B235A" w:rsidRDefault="004B235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B235A" w:rsidRDefault="004B235A" w:rsidP="001D67D0">
      <w:r>
        <w:separator/>
      </w:r>
    </w:p>
  </w:footnote>
  <w:footnote w:type="continuationSeparator" w:id="0">
    <w:p w:rsidR="004B235A" w:rsidRDefault="004B235A" w:rsidP="001D67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D3CE0"/>
    <w:multiLevelType w:val="hybridMultilevel"/>
    <w:tmpl w:val="264CA5DA"/>
    <w:lvl w:ilvl="0" w:tplc="424A7152">
      <w:start w:val="9"/>
      <w:numFmt w:val="decimal"/>
      <w:lvlText w:val="%1"/>
      <w:lvlJc w:val="left"/>
      <w:pPr>
        <w:ind w:left="1440" w:hanging="360"/>
      </w:pPr>
      <w:rPr>
        <w:rFonts w:cs="Times New Roman" w:hint="default"/>
        <w:b/>
      </w:rPr>
    </w:lvl>
    <w:lvl w:ilvl="1" w:tplc="04160019" w:tentative="1">
      <w:start w:val="1"/>
      <w:numFmt w:val="lowerLetter"/>
      <w:lvlText w:val="%2."/>
      <w:lvlJc w:val="left"/>
      <w:pPr>
        <w:ind w:left="2160" w:hanging="360"/>
      </w:pPr>
      <w:rPr>
        <w:rFonts w:cs="Times New Roman"/>
      </w:rPr>
    </w:lvl>
    <w:lvl w:ilvl="2" w:tplc="0416001B" w:tentative="1">
      <w:start w:val="1"/>
      <w:numFmt w:val="lowerRoman"/>
      <w:lvlText w:val="%3."/>
      <w:lvlJc w:val="right"/>
      <w:pPr>
        <w:ind w:left="2880" w:hanging="180"/>
      </w:pPr>
      <w:rPr>
        <w:rFonts w:cs="Times New Roman"/>
      </w:rPr>
    </w:lvl>
    <w:lvl w:ilvl="3" w:tplc="0416000F" w:tentative="1">
      <w:start w:val="1"/>
      <w:numFmt w:val="decimal"/>
      <w:lvlText w:val="%4."/>
      <w:lvlJc w:val="left"/>
      <w:pPr>
        <w:ind w:left="3600" w:hanging="360"/>
      </w:pPr>
      <w:rPr>
        <w:rFonts w:cs="Times New Roman"/>
      </w:rPr>
    </w:lvl>
    <w:lvl w:ilvl="4" w:tplc="04160019" w:tentative="1">
      <w:start w:val="1"/>
      <w:numFmt w:val="lowerLetter"/>
      <w:lvlText w:val="%5."/>
      <w:lvlJc w:val="left"/>
      <w:pPr>
        <w:ind w:left="4320" w:hanging="360"/>
      </w:pPr>
      <w:rPr>
        <w:rFonts w:cs="Times New Roman"/>
      </w:rPr>
    </w:lvl>
    <w:lvl w:ilvl="5" w:tplc="0416001B" w:tentative="1">
      <w:start w:val="1"/>
      <w:numFmt w:val="lowerRoman"/>
      <w:lvlText w:val="%6."/>
      <w:lvlJc w:val="right"/>
      <w:pPr>
        <w:ind w:left="5040" w:hanging="180"/>
      </w:pPr>
      <w:rPr>
        <w:rFonts w:cs="Times New Roman"/>
      </w:rPr>
    </w:lvl>
    <w:lvl w:ilvl="6" w:tplc="0416000F" w:tentative="1">
      <w:start w:val="1"/>
      <w:numFmt w:val="decimal"/>
      <w:lvlText w:val="%7."/>
      <w:lvlJc w:val="left"/>
      <w:pPr>
        <w:ind w:left="5760" w:hanging="360"/>
      </w:pPr>
      <w:rPr>
        <w:rFonts w:cs="Times New Roman"/>
      </w:rPr>
    </w:lvl>
    <w:lvl w:ilvl="7" w:tplc="04160019" w:tentative="1">
      <w:start w:val="1"/>
      <w:numFmt w:val="lowerLetter"/>
      <w:lvlText w:val="%8."/>
      <w:lvlJc w:val="left"/>
      <w:pPr>
        <w:ind w:left="6480" w:hanging="360"/>
      </w:pPr>
      <w:rPr>
        <w:rFonts w:cs="Times New Roman"/>
      </w:rPr>
    </w:lvl>
    <w:lvl w:ilvl="8" w:tplc="0416001B" w:tentative="1">
      <w:start w:val="1"/>
      <w:numFmt w:val="lowerRoman"/>
      <w:lvlText w:val="%9."/>
      <w:lvlJc w:val="right"/>
      <w:pPr>
        <w:ind w:left="7200" w:hanging="180"/>
      </w:pPr>
      <w:rPr>
        <w:rFonts w:cs="Times New Roman"/>
      </w:rPr>
    </w:lvl>
  </w:abstractNum>
  <w:abstractNum w:abstractNumId="1">
    <w:nsid w:val="3D5F1B8F"/>
    <w:multiLevelType w:val="hybridMultilevel"/>
    <w:tmpl w:val="EF38E730"/>
    <w:lvl w:ilvl="0" w:tplc="0416000F">
      <w:start w:val="1"/>
      <w:numFmt w:val="decimal"/>
      <w:lvlText w:val="%1."/>
      <w:lvlJc w:val="lef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
    <w:nsid w:val="52455AAA"/>
    <w:multiLevelType w:val="hybridMultilevel"/>
    <w:tmpl w:val="AC8E4C12"/>
    <w:lvl w:ilvl="0" w:tplc="D506FE76">
      <w:start w:val="1"/>
      <w:numFmt w:val="decimal"/>
      <w:lvlText w:val="%1."/>
      <w:lvlJc w:val="left"/>
      <w:pPr>
        <w:tabs>
          <w:tab w:val="num" w:pos="1125"/>
        </w:tabs>
        <w:ind w:left="1125" w:hanging="405"/>
      </w:pPr>
      <w:rPr>
        <w:rFonts w:cs="Times New Roman" w:hint="default"/>
        <w:sz w:val="28"/>
        <w:szCs w:val="28"/>
      </w:rPr>
    </w:lvl>
    <w:lvl w:ilvl="1" w:tplc="04160019" w:tentative="1">
      <w:start w:val="1"/>
      <w:numFmt w:val="lowerLetter"/>
      <w:lvlText w:val="%2."/>
      <w:lvlJc w:val="left"/>
      <w:pPr>
        <w:tabs>
          <w:tab w:val="num" w:pos="1800"/>
        </w:tabs>
        <w:ind w:left="1800" w:hanging="360"/>
      </w:pPr>
      <w:rPr>
        <w:rFonts w:cs="Times New Roman"/>
      </w:rPr>
    </w:lvl>
    <w:lvl w:ilvl="2" w:tplc="0416001B" w:tentative="1">
      <w:start w:val="1"/>
      <w:numFmt w:val="lowerRoman"/>
      <w:lvlText w:val="%3."/>
      <w:lvlJc w:val="right"/>
      <w:pPr>
        <w:tabs>
          <w:tab w:val="num" w:pos="2520"/>
        </w:tabs>
        <w:ind w:left="2520" w:hanging="180"/>
      </w:pPr>
      <w:rPr>
        <w:rFonts w:cs="Times New Roman"/>
      </w:rPr>
    </w:lvl>
    <w:lvl w:ilvl="3" w:tplc="0416000F" w:tentative="1">
      <w:start w:val="1"/>
      <w:numFmt w:val="decimal"/>
      <w:lvlText w:val="%4."/>
      <w:lvlJc w:val="left"/>
      <w:pPr>
        <w:tabs>
          <w:tab w:val="num" w:pos="3240"/>
        </w:tabs>
        <w:ind w:left="3240" w:hanging="360"/>
      </w:pPr>
      <w:rPr>
        <w:rFonts w:cs="Times New Roman"/>
      </w:rPr>
    </w:lvl>
    <w:lvl w:ilvl="4" w:tplc="04160019" w:tentative="1">
      <w:start w:val="1"/>
      <w:numFmt w:val="lowerLetter"/>
      <w:lvlText w:val="%5."/>
      <w:lvlJc w:val="left"/>
      <w:pPr>
        <w:tabs>
          <w:tab w:val="num" w:pos="3960"/>
        </w:tabs>
        <w:ind w:left="3960" w:hanging="360"/>
      </w:pPr>
      <w:rPr>
        <w:rFonts w:cs="Times New Roman"/>
      </w:rPr>
    </w:lvl>
    <w:lvl w:ilvl="5" w:tplc="0416001B" w:tentative="1">
      <w:start w:val="1"/>
      <w:numFmt w:val="lowerRoman"/>
      <w:lvlText w:val="%6."/>
      <w:lvlJc w:val="right"/>
      <w:pPr>
        <w:tabs>
          <w:tab w:val="num" w:pos="4680"/>
        </w:tabs>
        <w:ind w:left="4680" w:hanging="180"/>
      </w:pPr>
      <w:rPr>
        <w:rFonts w:cs="Times New Roman"/>
      </w:rPr>
    </w:lvl>
    <w:lvl w:ilvl="6" w:tplc="0416000F" w:tentative="1">
      <w:start w:val="1"/>
      <w:numFmt w:val="decimal"/>
      <w:lvlText w:val="%7."/>
      <w:lvlJc w:val="left"/>
      <w:pPr>
        <w:tabs>
          <w:tab w:val="num" w:pos="5400"/>
        </w:tabs>
        <w:ind w:left="5400" w:hanging="360"/>
      </w:pPr>
      <w:rPr>
        <w:rFonts w:cs="Times New Roman"/>
      </w:rPr>
    </w:lvl>
    <w:lvl w:ilvl="7" w:tplc="04160019" w:tentative="1">
      <w:start w:val="1"/>
      <w:numFmt w:val="lowerLetter"/>
      <w:lvlText w:val="%8."/>
      <w:lvlJc w:val="left"/>
      <w:pPr>
        <w:tabs>
          <w:tab w:val="num" w:pos="6120"/>
        </w:tabs>
        <w:ind w:left="6120" w:hanging="360"/>
      </w:pPr>
      <w:rPr>
        <w:rFonts w:cs="Times New Roman"/>
      </w:rPr>
    </w:lvl>
    <w:lvl w:ilvl="8" w:tplc="0416001B" w:tentative="1">
      <w:start w:val="1"/>
      <w:numFmt w:val="lowerRoman"/>
      <w:lvlText w:val="%9."/>
      <w:lvlJc w:val="right"/>
      <w:pPr>
        <w:tabs>
          <w:tab w:val="num" w:pos="6840"/>
        </w:tabs>
        <w:ind w:left="6840" w:hanging="180"/>
      </w:pPr>
      <w:rPr>
        <w:rFonts w:cs="Times New Roman"/>
      </w:rPr>
    </w:lvl>
  </w:abstractNum>
  <w:abstractNum w:abstractNumId="3">
    <w:nsid w:val="67882919"/>
    <w:multiLevelType w:val="hybridMultilevel"/>
    <w:tmpl w:val="68B67CB2"/>
    <w:lvl w:ilvl="0" w:tplc="7812BCFA">
      <w:start w:val="5"/>
      <w:numFmt w:val="decimal"/>
      <w:lvlText w:val="%1"/>
      <w:lvlJc w:val="left"/>
      <w:pPr>
        <w:ind w:left="1080" w:hanging="360"/>
      </w:pPr>
      <w:rPr>
        <w:rFonts w:cs="Times New Roman" w:hint="default"/>
      </w:rPr>
    </w:lvl>
    <w:lvl w:ilvl="1" w:tplc="04160019" w:tentative="1">
      <w:start w:val="1"/>
      <w:numFmt w:val="lowerLetter"/>
      <w:lvlText w:val="%2."/>
      <w:lvlJc w:val="left"/>
      <w:pPr>
        <w:ind w:left="1800" w:hanging="360"/>
      </w:pPr>
      <w:rPr>
        <w:rFonts w:cs="Times New Roman"/>
      </w:rPr>
    </w:lvl>
    <w:lvl w:ilvl="2" w:tplc="0416001B" w:tentative="1">
      <w:start w:val="1"/>
      <w:numFmt w:val="lowerRoman"/>
      <w:lvlText w:val="%3."/>
      <w:lvlJc w:val="right"/>
      <w:pPr>
        <w:ind w:left="2520" w:hanging="180"/>
      </w:pPr>
      <w:rPr>
        <w:rFonts w:cs="Times New Roman"/>
      </w:rPr>
    </w:lvl>
    <w:lvl w:ilvl="3" w:tplc="0416000F" w:tentative="1">
      <w:start w:val="1"/>
      <w:numFmt w:val="decimal"/>
      <w:lvlText w:val="%4."/>
      <w:lvlJc w:val="left"/>
      <w:pPr>
        <w:ind w:left="3240" w:hanging="360"/>
      </w:pPr>
      <w:rPr>
        <w:rFonts w:cs="Times New Roman"/>
      </w:rPr>
    </w:lvl>
    <w:lvl w:ilvl="4" w:tplc="04160019" w:tentative="1">
      <w:start w:val="1"/>
      <w:numFmt w:val="lowerLetter"/>
      <w:lvlText w:val="%5."/>
      <w:lvlJc w:val="left"/>
      <w:pPr>
        <w:ind w:left="3960" w:hanging="360"/>
      </w:pPr>
      <w:rPr>
        <w:rFonts w:cs="Times New Roman"/>
      </w:rPr>
    </w:lvl>
    <w:lvl w:ilvl="5" w:tplc="0416001B" w:tentative="1">
      <w:start w:val="1"/>
      <w:numFmt w:val="lowerRoman"/>
      <w:lvlText w:val="%6."/>
      <w:lvlJc w:val="right"/>
      <w:pPr>
        <w:ind w:left="4680" w:hanging="180"/>
      </w:pPr>
      <w:rPr>
        <w:rFonts w:cs="Times New Roman"/>
      </w:rPr>
    </w:lvl>
    <w:lvl w:ilvl="6" w:tplc="0416000F" w:tentative="1">
      <w:start w:val="1"/>
      <w:numFmt w:val="decimal"/>
      <w:lvlText w:val="%7."/>
      <w:lvlJc w:val="left"/>
      <w:pPr>
        <w:ind w:left="5400" w:hanging="360"/>
      </w:pPr>
      <w:rPr>
        <w:rFonts w:cs="Times New Roman"/>
      </w:rPr>
    </w:lvl>
    <w:lvl w:ilvl="7" w:tplc="04160019" w:tentative="1">
      <w:start w:val="1"/>
      <w:numFmt w:val="lowerLetter"/>
      <w:lvlText w:val="%8."/>
      <w:lvlJc w:val="left"/>
      <w:pPr>
        <w:ind w:left="6120" w:hanging="360"/>
      </w:pPr>
      <w:rPr>
        <w:rFonts w:cs="Times New Roman"/>
      </w:rPr>
    </w:lvl>
    <w:lvl w:ilvl="8" w:tplc="0416001B" w:tentative="1">
      <w:start w:val="1"/>
      <w:numFmt w:val="lowerRoman"/>
      <w:lvlText w:val="%9."/>
      <w:lvlJc w:val="right"/>
      <w:pPr>
        <w:ind w:left="6840" w:hanging="180"/>
      </w:pPr>
      <w:rPr>
        <w:rFonts w:cs="Times New Roman"/>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B1A30"/>
    <w:rsid w:val="000C55D8"/>
    <w:rsid w:val="000D77F2"/>
    <w:rsid w:val="000E6699"/>
    <w:rsid w:val="00104811"/>
    <w:rsid w:val="001121B7"/>
    <w:rsid w:val="00130188"/>
    <w:rsid w:val="001B586E"/>
    <w:rsid w:val="001D3F37"/>
    <w:rsid w:val="001D67D0"/>
    <w:rsid w:val="001F0F71"/>
    <w:rsid w:val="00202B68"/>
    <w:rsid w:val="00254B24"/>
    <w:rsid w:val="002A45AD"/>
    <w:rsid w:val="0030593B"/>
    <w:rsid w:val="00312545"/>
    <w:rsid w:val="00356832"/>
    <w:rsid w:val="00383DB9"/>
    <w:rsid w:val="003902F5"/>
    <w:rsid w:val="003D3A04"/>
    <w:rsid w:val="003D697F"/>
    <w:rsid w:val="0040731C"/>
    <w:rsid w:val="004B235A"/>
    <w:rsid w:val="004E21CB"/>
    <w:rsid w:val="004F6745"/>
    <w:rsid w:val="00502A76"/>
    <w:rsid w:val="00535D37"/>
    <w:rsid w:val="006000B9"/>
    <w:rsid w:val="00624B44"/>
    <w:rsid w:val="00625BBA"/>
    <w:rsid w:val="00627D2E"/>
    <w:rsid w:val="00696532"/>
    <w:rsid w:val="006B3C46"/>
    <w:rsid w:val="006C4587"/>
    <w:rsid w:val="00725D5D"/>
    <w:rsid w:val="00746E37"/>
    <w:rsid w:val="007C13EB"/>
    <w:rsid w:val="007C5288"/>
    <w:rsid w:val="008675A0"/>
    <w:rsid w:val="008D5259"/>
    <w:rsid w:val="008E1D71"/>
    <w:rsid w:val="008E321F"/>
    <w:rsid w:val="0093089C"/>
    <w:rsid w:val="009441BC"/>
    <w:rsid w:val="00953F67"/>
    <w:rsid w:val="00980D72"/>
    <w:rsid w:val="009B58E0"/>
    <w:rsid w:val="009B6EF8"/>
    <w:rsid w:val="009C580F"/>
    <w:rsid w:val="009F3CC2"/>
    <w:rsid w:val="00A04127"/>
    <w:rsid w:val="00A371E3"/>
    <w:rsid w:val="00A83C47"/>
    <w:rsid w:val="00A92865"/>
    <w:rsid w:val="00AA3E15"/>
    <w:rsid w:val="00AB1A30"/>
    <w:rsid w:val="00C22ACF"/>
    <w:rsid w:val="00C235E4"/>
    <w:rsid w:val="00D33B86"/>
    <w:rsid w:val="00D370F2"/>
    <w:rsid w:val="00D72417"/>
    <w:rsid w:val="00DD5A97"/>
    <w:rsid w:val="00E83B9A"/>
    <w:rsid w:val="00EE432E"/>
    <w:rsid w:val="00F15003"/>
    <w:rsid w:val="00F42E67"/>
    <w:rsid w:val="00F67BDA"/>
    <w:rsid w:val="00FB370A"/>
    <w:rsid w:val="00FD62FC"/>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B1A30"/>
    <w:rPr>
      <w:rFonts w:ascii="Times New Roman" w:eastAsia="Times New Roman" w:hAnsi="Times New Roman"/>
      <w:sz w:val="20"/>
      <w:szCs w:val="20"/>
    </w:rPr>
  </w:style>
  <w:style w:type="paragraph" w:styleId="Heading1">
    <w:name w:val="heading 1"/>
    <w:basedOn w:val="Normal"/>
    <w:next w:val="Normal"/>
    <w:link w:val="Heading1Char"/>
    <w:uiPriority w:val="99"/>
    <w:qFormat/>
    <w:rsid w:val="001D67D0"/>
    <w:pPr>
      <w:keepNext/>
      <w:jc w:val="center"/>
      <w:outlineLvl w:val="0"/>
    </w:pPr>
    <w:rPr>
      <w:b/>
      <w:bCs/>
      <w:i/>
      <w:iCs/>
      <w:sz w:val="32"/>
    </w:rPr>
  </w:style>
  <w:style w:type="paragraph" w:styleId="Heading2">
    <w:name w:val="heading 2"/>
    <w:basedOn w:val="Normal"/>
    <w:next w:val="Normal"/>
    <w:link w:val="Heading2Char"/>
    <w:uiPriority w:val="99"/>
    <w:qFormat/>
    <w:rsid w:val="001D67D0"/>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1D67D0"/>
    <w:rPr>
      <w:rFonts w:ascii="Times New Roman" w:hAnsi="Times New Roman" w:cs="Times New Roman"/>
      <w:b/>
      <w:bCs/>
      <w:i/>
      <w:iCs/>
      <w:sz w:val="20"/>
      <w:szCs w:val="20"/>
      <w:lang w:eastAsia="pt-BR"/>
    </w:rPr>
  </w:style>
  <w:style w:type="character" w:customStyle="1" w:styleId="Heading2Char">
    <w:name w:val="Heading 2 Char"/>
    <w:basedOn w:val="DefaultParagraphFont"/>
    <w:link w:val="Heading2"/>
    <w:uiPriority w:val="99"/>
    <w:semiHidden/>
    <w:locked/>
    <w:rsid w:val="001D67D0"/>
    <w:rPr>
      <w:rFonts w:ascii="Cambria" w:hAnsi="Cambria" w:cs="Times New Roman"/>
      <w:b/>
      <w:bCs/>
      <w:color w:val="4F81BD"/>
      <w:sz w:val="26"/>
      <w:szCs w:val="26"/>
      <w:lang w:eastAsia="pt-BR"/>
    </w:rPr>
  </w:style>
  <w:style w:type="paragraph" w:styleId="BodyText3">
    <w:name w:val="Body Text 3"/>
    <w:basedOn w:val="Normal"/>
    <w:link w:val="BodyText3Char"/>
    <w:uiPriority w:val="99"/>
    <w:rsid w:val="00AB1A30"/>
    <w:pPr>
      <w:spacing w:line="360" w:lineRule="auto"/>
      <w:jc w:val="both"/>
    </w:pPr>
    <w:rPr>
      <w:sz w:val="24"/>
    </w:rPr>
  </w:style>
  <w:style w:type="character" w:customStyle="1" w:styleId="BodyText3Char">
    <w:name w:val="Body Text 3 Char"/>
    <w:basedOn w:val="DefaultParagraphFont"/>
    <w:link w:val="BodyText3"/>
    <w:uiPriority w:val="99"/>
    <w:locked/>
    <w:rsid w:val="00AB1A30"/>
    <w:rPr>
      <w:rFonts w:ascii="Times New Roman" w:hAnsi="Times New Roman" w:cs="Times New Roman"/>
      <w:sz w:val="20"/>
      <w:szCs w:val="20"/>
      <w:lang w:eastAsia="pt-BR"/>
    </w:rPr>
  </w:style>
  <w:style w:type="paragraph" w:styleId="ListParagraph">
    <w:name w:val="List Paragraph"/>
    <w:basedOn w:val="Normal"/>
    <w:uiPriority w:val="99"/>
    <w:qFormat/>
    <w:rsid w:val="00AB1A30"/>
    <w:pPr>
      <w:ind w:left="720"/>
      <w:contextualSpacing/>
    </w:pPr>
  </w:style>
  <w:style w:type="paragraph" w:styleId="BodyText2">
    <w:name w:val="Body Text 2"/>
    <w:basedOn w:val="Normal"/>
    <w:link w:val="BodyText2Char"/>
    <w:uiPriority w:val="99"/>
    <w:rsid w:val="00AB1A30"/>
    <w:pPr>
      <w:spacing w:after="120" w:line="480" w:lineRule="auto"/>
    </w:pPr>
  </w:style>
  <w:style w:type="character" w:customStyle="1" w:styleId="BodyText2Char">
    <w:name w:val="Body Text 2 Char"/>
    <w:basedOn w:val="DefaultParagraphFont"/>
    <w:link w:val="BodyText2"/>
    <w:uiPriority w:val="99"/>
    <w:locked/>
    <w:rsid w:val="00AB1A30"/>
    <w:rPr>
      <w:rFonts w:ascii="Times New Roman" w:hAnsi="Times New Roman" w:cs="Times New Roman"/>
      <w:sz w:val="20"/>
      <w:szCs w:val="20"/>
      <w:lang w:eastAsia="pt-BR"/>
    </w:rPr>
  </w:style>
  <w:style w:type="table" w:styleId="TableGrid">
    <w:name w:val="Table Grid"/>
    <w:basedOn w:val="TableNormal"/>
    <w:uiPriority w:val="99"/>
    <w:rsid w:val="009F3CC2"/>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rsid w:val="001D67D0"/>
    <w:pPr>
      <w:tabs>
        <w:tab w:val="center" w:pos="4252"/>
        <w:tab w:val="right" w:pos="8504"/>
      </w:tabs>
    </w:pPr>
  </w:style>
  <w:style w:type="character" w:customStyle="1" w:styleId="HeaderChar">
    <w:name w:val="Header Char"/>
    <w:basedOn w:val="DefaultParagraphFont"/>
    <w:link w:val="Header"/>
    <w:uiPriority w:val="99"/>
    <w:semiHidden/>
    <w:locked/>
    <w:rsid w:val="001D67D0"/>
    <w:rPr>
      <w:rFonts w:ascii="Times New Roman" w:hAnsi="Times New Roman" w:cs="Times New Roman"/>
      <w:sz w:val="20"/>
      <w:szCs w:val="20"/>
      <w:lang w:eastAsia="pt-BR"/>
    </w:rPr>
  </w:style>
  <w:style w:type="paragraph" w:styleId="Footer">
    <w:name w:val="footer"/>
    <w:basedOn w:val="Normal"/>
    <w:link w:val="FooterChar"/>
    <w:uiPriority w:val="99"/>
    <w:rsid w:val="001D67D0"/>
    <w:pPr>
      <w:tabs>
        <w:tab w:val="center" w:pos="4252"/>
        <w:tab w:val="right" w:pos="8504"/>
      </w:tabs>
    </w:pPr>
  </w:style>
  <w:style w:type="character" w:customStyle="1" w:styleId="FooterChar">
    <w:name w:val="Footer Char"/>
    <w:basedOn w:val="DefaultParagraphFont"/>
    <w:link w:val="Footer"/>
    <w:uiPriority w:val="99"/>
    <w:locked/>
    <w:rsid w:val="001D67D0"/>
    <w:rPr>
      <w:rFonts w:ascii="Times New Roman" w:hAnsi="Times New Roman" w:cs="Times New Roman"/>
      <w:sz w:val="20"/>
      <w:szCs w:val="20"/>
      <w:lang w:eastAsia="pt-BR"/>
    </w:rPr>
  </w:style>
  <w:style w:type="character" w:styleId="Hyperlink">
    <w:name w:val="Hyperlink"/>
    <w:basedOn w:val="DefaultParagraphFont"/>
    <w:uiPriority w:val="99"/>
    <w:rsid w:val="000D77F2"/>
    <w:rPr>
      <w:rFonts w:cs="Times New Roman"/>
      <w:color w:val="0000FF"/>
      <w:u w:val="single"/>
    </w:rPr>
  </w:style>
  <w:style w:type="character" w:customStyle="1" w:styleId="slug-pub-date3">
    <w:name w:val="slug-pub-date3"/>
    <w:basedOn w:val="DefaultParagraphFont"/>
    <w:uiPriority w:val="99"/>
    <w:rsid w:val="00746E37"/>
    <w:rPr>
      <w:rFonts w:cs="Times New Roman"/>
      <w:b/>
      <w:bCs/>
    </w:rPr>
  </w:style>
  <w:style w:type="character" w:customStyle="1" w:styleId="slug-vol2">
    <w:name w:val="slug-vol2"/>
    <w:basedOn w:val="DefaultParagraphFont"/>
    <w:uiPriority w:val="99"/>
    <w:rsid w:val="00746E37"/>
    <w:rPr>
      <w:rFonts w:cs="Times New Roman"/>
    </w:rPr>
  </w:style>
  <w:style w:type="character" w:customStyle="1" w:styleId="slug-pages3">
    <w:name w:val="slug-pages3"/>
    <w:basedOn w:val="DefaultParagraphFont"/>
    <w:uiPriority w:val="99"/>
    <w:rsid w:val="00746E37"/>
    <w:rPr>
      <w:rFonts w:cs="Times New Roman"/>
      <w:b/>
      <w:bCs/>
    </w:rPr>
  </w:style>
  <w:style w:type="paragraph" w:styleId="BalloonText">
    <w:name w:val="Balloon Text"/>
    <w:basedOn w:val="Normal"/>
    <w:link w:val="BalloonTextChar"/>
    <w:uiPriority w:val="99"/>
    <w:semiHidden/>
    <w:rsid w:val="001D3F37"/>
    <w:rPr>
      <w:rFonts w:ascii="Arial" w:hAnsi="Arial" w:cs="Arial"/>
      <w:sz w:val="16"/>
      <w:szCs w:val="16"/>
    </w:rPr>
  </w:style>
  <w:style w:type="character" w:customStyle="1" w:styleId="BalloonTextChar">
    <w:name w:val="Balloon Text Char"/>
    <w:basedOn w:val="DefaultParagraphFont"/>
    <w:link w:val="BalloonText"/>
    <w:uiPriority w:val="99"/>
    <w:semiHidden/>
    <w:locked/>
    <w:rsid w:val="001D3F37"/>
    <w:rPr>
      <w:rFonts w:ascii="Arial" w:hAnsi="Arial" w:cs="Arial"/>
      <w:sz w:val="16"/>
      <w:szCs w:val="16"/>
      <w:lang w:eastAsia="pt-BR"/>
    </w:rPr>
  </w:style>
  <w:style w:type="character" w:customStyle="1" w:styleId="hps">
    <w:name w:val="hps"/>
    <w:basedOn w:val="DefaultParagraphFont"/>
    <w:uiPriority w:val="99"/>
    <w:rsid w:val="009B6EF8"/>
    <w:rPr>
      <w:rFonts w:cs="Times New Roman"/>
    </w:rPr>
  </w:style>
</w:styles>
</file>

<file path=word/webSettings.xml><?xml version="1.0" encoding="utf-8"?>
<w:webSettings xmlns:r="http://schemas.openxmlformats.org/officeDocument/2006/relationships" xmlns:w="http://schemas.openxmlformats.org/wordprocessingml/2006/main">
  <w:divs>
    <w:div w:id="352732858">
      <w:marLeft w:val="0"/>
      <w:marRight w:val="0"/>
      <w:marTop w:val="0"/>
      <w:marBottom w:val="0"/>
      <w:divBdr>
        <w:top w:val="none" w:sz="0" w:space="0" w:color="auto"/>
        <w:left w:val="none" w:sz="0" w:space="0" w:color="auto"/>
        <w:bottom w:val="none" w:sz="0" w:space="0" w:color="auto"/>
        <w:right w:val="none" w:sz="0" w:space="0" w:color="auto"/>
      </w:divBdr>
      <w:divsChild>
        <w:div w:id="352732859">
          <w:marLeft w:val="0"/>
          <w:marRight w:val="0"/>
          <w:marTop w:val="0"/>
          <w:marBottom w:val="0"/>
          <w:divBdr>
            <w:top w:val="none" w:sz="0" w:space="0" w:color="auto"/>
            <w:left w:val="none" w:sz="0" w:space="0" w:color="auto"/>
            <w:bottom w:val="none" w:sz="0" w:space="0" w:color="auto"/>
            <w:right w:val="none" w:sz="0" w:space="0" w:color="auto"/>
          </w:divBdr>
          <w:divsChild>
            <w:div w:id="352732866">
              <w:marLeft w:val="0"/>
              <w:marRight w:val="0"/>
              <w:marTop w:val="0"/>
              <w:marBottom w:val="0"/>
              <w:divBdr>
                <w:top w:val="none" w:sz="0" w:space="0" w:color="auto"/>
                <w:left w:val="none" w:sz="0" w:space="0" w:color="auto"/>
                <w:bottom w:val="none" w:sz="0" w:space="0" w:color="auto"/>
                <w:right w:val="none" w:sz="0" w:space="0" w:color="auto"/>
              </w:divBdr>
              <w:divsChild>
                <w:div w:id="352732856">
                  <w:marLeft w:val="0"/>
                  <w:marRight w:val="0"/>
                  <w:marTop w:val="0"/>
                  <w:marBottom w:val="0"/>
                  <w:divBdr>
                    <w:top w:val="none" w:sz="0" w:space="0" w:color="auto"/>
                    <w:left w:val="none" w:sz="0" w:space="0" w:color="auto"/>
                    <w:bottom w:val="none" w:sz="0" w:space="0" w:color="auto"/>
                    <w:right w:val="none" w:sz="0" w:space="0" w:color="auto"/>
                  </w:divBdr>
                  <w:divsChild>
                    <w:div w:id="352732860">
                      <w:marLeft w:val="0"/>
                      <w:marRight w:val="0"/>
                      <w:marTop w:val="0"/>
                      <w:marBottom w:val="0"/>
                      <w:divBdr>
                        <w:top w:val="none" w:sz="0" w:space="0" w:color="auto"/>
                        <w:left w:val="none" w:sz="0" w:space="0" w:color="auto"/>
                        <w:bottom w:val="none" w:sz="0" w:space="0" w:color="auto"/>
                        <w:right w:val="none" w:sz="0" w:space="0" w:color="auto"/>
                      </w:divBdr>
                      <w:divsChild>
                        <w:div w:id="352732865">
                          <w:marLeft w:val="0"/>
                          <w:marRight w:val="0"/>
                          <w:marTop w:val="0"/>
                          <w:marBottom w:val="0"/>
                          <w:divBdr>
                            <w:top w:val="none" w:sz="0" w:space="0" w:color="auto"/>
                            <w:left w:val="none" w:sz="0" w:space="0" w:color="auto"/>
                            <w:bottom w:val="none" w:sz="0" w:space="0" w:color="auto"/>
                            <w:right w:val="none" w:sz="0" w:space="0" w:color="auto"/>
                          </w:divBdr>
                          <w:divsChild>
                            <w:div w:id="352732863">
                              <w:marLeft w:val="0"/>
                              <w:marRight w:val="0"/>
                              <w:marTop w:val="0"/>
                              <w:marBottom w:val="0"/>
                              <w:divBdr>
                                <w:top w:val="none" w:sz="0" w:space="0" w:color="auto"/>
                                <w:left w:val="none" w:sz="0" w:space="0" w:color="auto"/>
                                <w:bottom w:val="none" w:sz="0" w:space="0" w:color="auto"/>
                                <w:right w:val="none" w:sz="0" w:space="0" w:color="auto"/>
                              </w:divBdr>
                              <w:divsChild>
                                <w:div w:id="352732870">
                                  <w:marLeft w:val="0"/>
                                  <w:marRight w:val="0"/>
                                  <w:marTop w:val="0"/>
                                  <w:marBottom w:val="0"/>
                                  <w:divBdr>
                                    <w:top w:val="none" w:sz="0" w:space="0" w:color="auto"/>
                                    <w:left w:val="none" w:sz="0" w:space="0" w:color="auto"/>
                                    <w:bottom w:val="none" w:sz="0" w:space="0" w:color="auto"/>
                                    <w:right w:val="none" w:sz="0" w:space="0" w:color="auto"/>
                                  </w:divBdr>
                                  <w:divsChild>
                                    <w:div w:id="352732857">
                                      <w:marLeft w:val="60"/>
                                      <w:marRight w:val="0"/>
                                      <w:marTop w:val="0"/>
                                      <w:marBottom w:val="0"/>
                                      <w:divBdr>
                                        <w:top w:val="none" w:sz="0" w:space="0" w:color="auto"/>
                                        <w:left w:val="none" w:sz="0" w:space="0" w:color="auto"/>
                                        <w:bottom w:val="none" w:sz="0" w:space="0" w:color="auto"/>
                                        <w:right w:val="none" w:sz="0" w:space="0" w:color="auto"/>
                                      </w:divBdr>
                                      <w:divsChild>
                                        <w:div w:id="352732868">
                                          <w:marLeft w:val="0"/>
                                          <w:marRight w:val="0"/>
                                          <w:marTop w:val="0"/>
                                          <w:marBottom w:val="0"/>
                                          <w:divBdr>
                                            <w:top w:val="none" w:sz="0" w:space="0" w:color="auto"/>
                                            <w:left w:val="none" w:sz="0" w:space="0" w:color="auto"/>
                                            <w:bottom w:val="none" w:sz="0" w:space="0" w:color="auto"/>
                                            <w:right w:val="none" w:sz="0" w:space="0" w:color="auto"/>
                                          </w:divBdr>
                                          <w:divsChild>
                                            <w:div w:id="352732864">
                                              <w:marLeft w:val="0"/>
                                              <w:marRight w:val="0"/>
                                              <w:marTop w:val="0"/>
                                              <w:marBottom w:val="120"/>
                                              <w:divBdr>
                                                <w:top w:val="single" w:sz="6" w:space="0" w:color="F5F5F5"/>
                                                <w:left w:val="single" w:sz="6" w:space="0" w:color="F5F5F5"/>
                                                <w:bottom w:val="single" w:sz="6" w:space="0" w:color="F5F5F5"/>
                                                <w:right w:val="single" w:sz="6" w:space="0" w:color="F5F5F5"/>
                                              </w:divBdr>
                                              <w:divsChild>
                                                <w:div w:id="352732862">
                                                  <w:marLeft w:val="0"/>
                                                  <w:marRight w:val="0"/>
                                                  <w:marTop w:val="0"/>
                                                  <w:marBottom w:val="0"/>
                                                  <w:divBdr>
                                                    <w:top w:val="none" w:sz="0" w:space="0" w:color="auto"/>
                                                    <w:left w:val="none" w:sz="0" w:space="0" w:color="auto"/>
                                                    <w:bottom w:val="none" w:sz="0" w:space="0" w:color="auto"/>
                                                    <w:right w:val="none" w:sz="0" w:space="0" w:color="auto"/>
                                                  </w:divBdr>
                                                  <w:divsChild>
                                                    <w:div w:id="352732869">
                                                      <w:marLeft w:val="0"/>
                                                      <w:marRight w:val="0"/>
                                                      <w:marTop w:val="0"/>
                                                      <w:marBottom w:val="0"/>
                                                      <w:divBdr>
                                                        <w:top w:val="none" w:sz="0" w:space="0" w:color="auto"/>
                                                        <w:left w:val="none" w:sz="0" w:space="0" w:color="auto"/>
                                                        <w:bottom w:val="none" w:sz="0" w:space="0" w:color="auto"/>
                                                        <w:right w:val="none" w:sz="0" w:space="0" w:color="auto"/>
                                                      </w:divBdr>
                                                    </w:div>
                                                  </w:divsChild>
                                                </w:div>
                                                <w:div w:id="352732867">
                                                  <w:marLeft w:val="0"/>
                                                  <w:marRight w:val="0"/>
                                                  <w:marTop w:val="0"/>
                                                  <w:marBottom w:val="0"/>
                                                  <w:divBdr>
                                                    <w:top w:val="none" w:sz="0" w:space="0" w:color="auto"/>
                                                    <w:left w:val="none" w:sz="0" w:space="0" w:color="auto"/>
                                                    <w:bottom w:val="none" w:sz="0" w:space="0" w:color="auto"/>
                                                    <w:right w:val="none" w:sz="0" w:space="0" w:color="auto"/>
                                                  </w:divBdr>
                                                  <w:divsChild>
                                                    <w:div w:id="352732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ncbi.nlm.nih.gov/pubmed?term=Zaritsky%20A%5BAuthor%5D&amp;cauthor=true&amp;cauthor_uid=7574133" TargetMode="External"/><Relationship Id="rId13" Type="http://schemas.openxmlformats.org/officeDocument/2006/relationships/hyperlink" Target="http://www.ncbi.nlm.nih.gov/pubmed?term=Wright%20J%5BAuthor%5D&amp;cauthor=true&amp;cauthor_uid=7574133" TargetMode="External"/><Relationship Id="rId18" Type="http://schemas.openxmlformats.org/officeDocument/2006/relationships/hyperlink" Target="http://www.ncbi.nlm.nih.gov/pubmed?term=American%20Academy%20of%20Pediatrics%5BCorporate%20Author%5D"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www.uptodate.com" TargetMode="External"/><Relationship Id="rId12" Type="http://schemas.openxmlformats.org/officeDocument/2006/relationships/hyperlink" Target="http://www.ncbi.nlm.nih.gov/pubmed?term=Quan%20L%5BAuthor%5D&amp;cauthor=true&amp;cauthor_uid=7574133" TargetMode="External"/><Relationship Id="rId17" Type="http://schemas.openxmlformats.org/officeDocument/2006/relationships/hyperlink" Target="http://www.ncbi.nlm.nih.gov/pubmed?term=Chameides%20L%5BAuthor%5D&amp;cauthor=true&amp;cauthor_uid=7574133" TargetMode="External"/><Relationship Id="rId2" Type="http://schemas.openxmlformats.org/officeDocument/2006/relationships/styles" Target="styles.xml"/><Relationship Id="rId16" Type="http://schemas.openxmlformats.org/officeDocument/2006/relationships/hyperlink" Target="http://www.ncbi.nlm.nih.gov/pubmed?term=O'Malley%20P%5BAuthor%5D&amp;cauthor=true&amp;cauthor_uid=7574133" TargetMode="External"/><Relationship Id="rId20" Type="http://schemas.openxmlformats.org/officeDocument/2006/relationships/hyperlink" Target="http://www.ncbi.nlm.nih.gov/pubmed?term=European%20Resuscitation%20Council%5BCorporate%20Author%5D"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ncbi.nlm.nih.gov/pubmed?term=Foltin%20G%5BAuthor%5D&amp;cauthor=true&amp;cauthor_uid=7574133" TargetMode="External"/><Relationship Id="rId5" Type="http://schemas.openxmlformats.org/officeDocument/2006/relationships/footnotes" Target="footnotes.xml"/><Relationship Id="rId15" Type="http://schemas.openxmlformats.org/officeDocument/2006/relationships/hyperlink" Target="http://www.ncbi.nlm.nih.gov/pubmed?term=Zideman%20D%5BAuthor%5D&amp;cauthor=true&amp;cauthor_uid=7574133" TargetMode="External"/><Relationship Id="rId23" Type="http://schemas.openxmlformats.org/officeDocument/2006/relationships/theme" Target="theme/theme1.xml"/><Relationship Id="rId10" Type="http://schemas.openxmlformats.org/officeDocument/2006/relationships/hyperlink" Target="http://www.ncbi.nlm.nih.gov/pubmed?term=Hazinski%20MF%5BAuthor%5D&amp;cauthor=true&amp;cauthor_uid=7574133" TargetMode="External"/><Relationship Id="rId19" Type="http://schemas.openxmlformats.org/officeDocument/2006/relationships/hyperlink" Target="http://www.ncbi.nlm.nih.gov/pubmed?term=American%20Heart%20Association%5BCorporate%20Author%5D" TargetMode="External"/><Relationship Id="rId4" Type="http://schemas.openxmlformats.org/officeDocument/2006/relationships/webSettings" Target="webSettings.xml"/><Relationship Id="rId9" Type="http://schemas.openxmlformats.org/officeDocument/2006/relationships/hyperlink" Target="http://www.ncbi.nlm.nih.gov/pubmed?term=Nadkarni%20V%5BAuthor%5D&amp;cauthor=true&amp;cauthor_uid=7574133" TargetMode="External"/><Relationship Id="rId14" Type="http://schemas.openxmlformats.org/officeDocument/2006/relationships/hyperlink" Target="http://www.ncbi.nlm.nih.gov/pubmed?term=Fiser%20D%5BAuthor%5D&amp;cauthor=true&amp;cauthor_uid=7574133"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11</Pages>
  <Words>2833</Words>
  <Characters>15302</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Hospital Materno  Infantil de Brasília – HMIB</dc:title>
  <dc:subject/>
  <dc:creator>Lilian</dc:creator>
  <cp:keywords/>
  <dc:description/>
  <cp:lastModifiedBy>Paulo</cp:lastModifiedBy>
  <cp:revision>2</cp:revision>
  <cp:lastPrinted>2014-04-22T16:23:00Z</cp:lastPrinted>
  <dcterms:created xsi:type="dcterms:W3CDTF">2014-05-01T12:53:00Z</dcterms:created>
  <dcterms:modified xsi:type="dcterms:W3CDTF">2014-05-01T12:53:00Z</dcterms:modified>
</cp:coreProperties>
</file>